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8D7" w:rsidRDefault="007228D7" w:rsidP="007228D7">
      <w:pPr>
        <w:jc w:val="left"/>
        <w:rPr>
          <w:b/>
          <w:color w:val="000000"/>
          <w:szCs w:val="21"/>
        </w:rPr>
      </w:pPr>
      <w:r w:rsidRPr="000A7EBB">
        <w:rPr>
          <w:rFonts w:hint="eastAsia"/>
          <w:b/>
          <w:color w:val="000000"/>
          <w:szCs w:val="21"/>
        </w:rPr>
        <w:t>《中国高教研究》</w:t>
      </w:r>
      <w:r w:rsidRPr="000A7EBB">
        <w:rPr>
          <w:b/>
          <w:color w:val="000000"/>
          <w:szCs w:val="21"/>
        </w:rPr>
        <w:t>2014</w:t>
      </w:r>
      <w:r>
        <w:rPr>
          <w:rFonts w:hint="eastAsia"/>
          <w:b/>
          <w:color w:val="000000"/>
          <w:szCs w:val="21"/>
        </w:rPr>
        <w:t>年第七</w:t>
      </w:r>
      <w:r w:rsidRPr="000A7EBB">
        <w:rPr>
          <w:rFonts w:hint="eastAsia"/>
          <w:b/>
          <w:color w:val="000000"/>
          <w:szCs w:val="21"/>
        </w:rPr>
        <w:t>期</w:t>
      </w:r>
      <w:r w:rsidRPr="000A7EBB">
        <w:rPr>
          <w:b/>
          <w:color w:val="000000"/>
          <w:szCs w:val="21"/>
        </w:rPr>
        <w:t xml:space="preserve"> </w:t>
      </w:r>
    </w:p>
    <w:p w:rsidR="007228D7" w:rsidRPr="000A7EBB" w:rsidRDefault="007228D7" w:rsidP="007228D7">
      <w:pPr>
        <w:jc w:val="left"/>
        <w:rPr>
          <w:b/>
          <w:color w:val="000000"/>
          <w:szCs w:val="21"/>
        </w:rPr>
      </w:pPr>
    </w:p>
    <w:p w:rsidR="00150B13" w:rsidRPr="008A5F77" w:rsidRDefault="00150B13" w:rsidP="00150B13">
      <w:pPr>
        <w:pStyle w:val="21"/>
        <w:ind w:firstLineChars="400" w:firstLine="1205"/>
        <w:rPr>
          <w:color w:val="000000"/>
          <w:sz w:val="30"/>
          <w:szCs w:val="30"/>
        </w:rPr>
      </w:pPr>
      <w:r w:rsidRPr="008A5F77">
        <w:rPr>
          <w:rFonts w:hint="eastAsia"/>
          <w:color w:val="000000"/>
          <w:sz w:val="30"/>
          <w:szCs w:val="30"/>
        </w:rPr>
        <w:t>学习者、教师、研究者三重身份的</w:t>
      </w:r>
      <w:r w:rsidRPr="008A5F77">
        <w:rPr>
          <w:color w:val="000000"/>
          <w:sz w:val="30"/>
          <w:szCs w:val="30"/>
        </w:rPr>
        <w:t>MOOCs</w:t>
      </w:r>
      <w:r w:rsidRPr="008A5F77">
        <w:rPr>
          <w:rFonts w:hint="eastAsia"/>
          <w:color w:val="000000"/>
          <w:sz w:val="30"/>
          <w:szCs w:val="30"/>
        </w:rPr>
        <w:t>体验</w:t>
      </w:r>
    </w:p>
    <w:p w:rsidR="00150B13" w:rsidRPr="008A5F77" w:rsidRDefault="00150B13" w:rsidP="00FB61C6">
      <w:pPr>
        <w:jc w:val="center"/>
        <w:rPr>
          <w:rFonts w:ascii="黑体" w:eastAsia="黑体"/>
          <w:b/>
          <w:bCs/>
          <w:color w:val="000000"/>
          <w:sz w:val="30"/>
          <w:szCs w:val="30"/>
        </w:rPr>
      </w:pPr>
      <w:r w:rsidRPr="008A5F77">
        <w:rPr>
          <w:rFonts w:ascii="黑体" w:eastAsia="黑体" w:hAnsi="黑体"/>
          <w:color w:val="000000"/>
          <w:sz w:val="30"/>
          <w:szCs w:val="30"/>
        </w:rPr>
        <w:t xml:space="preserve">—— </w:t>
      </w:r>
      <w:r w:rsidRPr="008A5F77">
        <w:rPr>
          <w:rFonts w:ascii="黑体" w:eastAsia="黑体" w:hAnsi="黑体" w:hint="eastAsia"/>
          <w:color w:val="000000"/>
          <w:sz w:val="30"/>
          <w:szCs w:val="30"/>
        </w:rPr>
        <w:t>圣塔菲研究所网络课程</w:t>
      </w:r>
      <w:r>
        <w:rPr>
          <w:rFonts w:ascii="黑体" w:hAnsi="黑体" w:hint="eastAsia"/>
          <w:b/>
          <w:bCs/>
          <w:color w:val="000000"/>
          <w:sz w:val="30"/>
          <w:szCs w:val="30"/>
        </w:rPr>
        <w:t>的</w:t>
      </w:r>
      <w:r w:rsidRPr="008A5F77">
        <w:rPr>
          <w:rFonts w:ascii="黑体" w:hAnsi="黑体" w:hint="eastAsia"/>
          <w:b/>
          <w:bCs/>
          <w:color w:val="000000"/>
          <w:sz w:val="30"/>
          <w:szCs w:val="30"/>
        </w:rPr>
        <w:t>学习与反思</w:t>
      </w:r>
    </w:p>
    <w:p w:rsidR="00150B13" w:rsidRPr="008A5F77" w:rsidRDefault="00150B13" w:rsidP="00FB61C6">
      <w:pPr>
        <w:jc w:val="center"/>
        <w:rPr>
          <w:color w:val="000000"/>
        </w:rPr>
      </w:pPr>
      <w:r w:rsidRPr="008A5F77">
        <w:rPr>
          <w:rFonts w:hint="eastAsia"/>
          <w:color w:val="000000"/>
        </w:rPr>
        <w:t>耿学华</w:t>
      </w:r>
      <w:r w:rsidRPr="008A5F77">
        <w:rPr>
          <w:color w:val="000000"/>
          <w:vertAlign w:val="superscript"/>
        </w:rPr>
        <w:t xml:space="preserve"> </w:t>
      </w:r>
      <w:r w:rsidRPr="008A5F77">
        <w:rPr>
          <w:color w:val="000000"/>
        </w:rPr>
        <w:t xml:space="preserve"> </w:t>
      </w:r>
      <w:r w:rsidRPr="008A5F77">
        <w:rPr>
          <w:rFonts w:hint="eastAsia"/>
          <w:color w:val="000000"/>
        </w:rPr>
        <w:t>桑新民</w:t>
      </w:r>
    </w:p>
    <w:p w:rsidR="00150B13" w:rsidRPr="008A5F77" w:rsidRDefault="00150B13" w:rsidP="00FB61C6">
      <w:pPr>
        <w:jc w:val="center"/>
        <w:rPr>
          <w:color w:val="000000"/>
        </w:rPr>
      </w:pPr>
    </w:p>
    <w:p w:rsidR="00150B13" w:rsidRPr="008A5F77" w:rsidRDefault="00150B13" w:rsidP="00281C2E">
      <w:pPr>
        <w:ind w:leftChars="202" w:left="993" w:hangingChars="270" w:hanging="569"/>
        <w:rPr>
          <w:color w:val="000000"/>
        </w:rPr>
      </w:pPr>
      <w:r w:rsidRPr="00887A9B">
        <w:rPr>
          <w:rFonts w:hint="eastAsia"/>
          <w:b/>
          <w:color w:val="000000"/>
        </w:rPr>
        <w:t>摘要：</w:t>
      </w:r>
      <w:r w:rsidRPr="008A5F77">
        <w:rPr>
          <w:rFonts w:hint="eastAsia"/>
          <w:color w:val="000000"/>
        </w:rPr>
        <w:t>本文认为，对</w:t>
      </w:r>
      <w:r w:rsidRPr="008A5F77">
        <w:rPr>
          <w:color w:val="000000"/>
        </w:rPr>
        <w:t>MOOCs</w:t>
      </w:r>
      <w:r w:rsidRPr="008A5F77">
        <w:rPr>
          <w:rFonts w:hint="eastAsia"/>
          <w:color w:val="000000"/>
        </w:rPr>
        <w:t>的认识和研究不能局限于坐而论道，尤其要避免用传统课堂教学的经验、概念、思维方式来看待网络课程新时空中的新事物。作者以当代复杂性科学前沿美国圣塔菲研究所</w:t>
      </w:r>
      <w:r w:rsidRPr="008A5F77">
        <w:rPr>
          <w:color w:val="000000"/>
        </w:rPr>
        <w:t>MOOCs</w:t>
      </w:r>
      <w:r w:rsidRPr="008A5F77">
        <w:rPr>
          <w:rFonts w:hint="eastAsia"/>
          <w:color w:val="000000"/>
        </w:rPr>
        <w:t>为个案，组织跨学科团队开展研究性学习，剖析了网络课程与传统课堂的各自优势、互补特性及其理论根基，强调必须超越西方近代经典科学单向因果、线性思维方式</w:t>
      </w:r>
      <w:r>
        <w:rPr>
          <w:rFonts w:hint="eastAsia"/>
          <w:color w:val="000000"/>
        </w:rPr>
        <w:t>的</w:t>
      </w:r>
      <w:r w:rsidRPr="008A5F77">
        <w:rPr>
          <w:rFonts w:hint="eastAsia"/>
          <w:color w:val="000000"/>
        </w:rPr>
        <w:t>局限，以复杂性研究方法论指导</w:t>
      </w:r>
      <w:r w:rsidRPr="008A5F77">
        <w:rPr>
          <w:color w:val="000000"/>
        </w:rPr>
        <w:t>MOOCs</w:t>
      </w:r>
      <w:r w:rsidRPr="008A5F77">
        <w:rPr>
          <w:rFonts w:hint="eastAsia"/>
          <w:color w:val="000000"/>
        </w:rPr>
        <w:t>乃至高等教育研究的重要性。作者以切身体验说明，教师必须深入其中，成为</w:t>
      </w:r>
      <w:r w:rsidRPr="008A5F77">
        <w:rPr>
          <w:color w:val="000000"/>
        </w:rPr>
        <w:t>MOOCs</w:t>
      </w:r>
      <w:r w:rsidRPr="008A5F77">
        <w:rPr>
          <w:rFonts w:hint="eastAsia"/>
          <w:color w:val="000000"/>
        </w:rPr>
        <w:t>的学习者、体验者、研究者，在三重身份的反思和交流中，才有可能领略其知识观、学习观、课程观、教学观、评价观、管理</w:t>
      </w:r>
      <w:r w:rsidRPr="008A5F77">
        <w:rPr>
          <w:color w:val="000000"/>
        </w:rPr>
        <w:t>-</w:t>
      </w:r>
      <w:r w:rsidRPr="008A5F77">
        <w:rPr>
          <w:rFonts w:hint="eastAsia"/>
          <w:color w:val="000000"/>
        </w:rPr>
        <w:t>服务模式等一系列复杂而深刻的变革。</w:t>
      </w:r>
    </w:p>
    <w:p w:rsidR="00150B13" w:rsidRPr="008A5F77" w:rsidRDefault="00150B13" w:rsidP="00281C2E">
      <w:pPr>
        <w:ind w:leftChars="203" w:left="1136" w:hangingChars="337" w:hanging="710"/>
        <w:rPr>
          <w:color w:val="000000"/>
        </w:rPr>
      </w:pPr>
      <w:r w:rsidRPr="00887A9B">
        <w:rPr>
          <w:rFonts w:hint="eastAsia"/>
          <w:b/>
          <w:color w:val="000000"/>
        </w:rPr>
        <w:t>关键词：</w:t>
      </w:r>
      <w:r w:rsidRPr="008A5F77">
        <w:rPr>
          <w:color w:val="000000"/>
        </w:rPr>
        <w:t>MOOCs</w:t>
      </w:r>
      <w:r w:rsidRPr="008A5F77">
        <w:rPr>
          <w:rFonts w:hint="eastAsia"/>
          <w:color w:val="000000"/>
        </w:rPr>
        <w:t>；圣塔菲研究所；复杂性研究；混合教学模式；大学课程研究；高等教育教学改革</w:t>
      </w:r>
    </w:p>
    <w:p w:rsidR="00150B13" w:rsidRPr="008A5F77" w:rsidRDefault="00150B13" w:rsidP="00281C2E">
      <w:pPr>
        <w:ind w:firstLineChars="300" w:firstLine="723"/>
        <w:rPr>
          <w:b/>
          <w:bCs/>
          <w:color w:val="000000"/>
          <w:sz w:val="24"/>
          <w:szCs w:val="24"/>
        </w:rPr>
      </w:pPr>
    </w:p>
    <w:p w:rsidR="00150B13" w:rsidRPr="008A5F77" w:rsidRDefault="00150B13" w:rsidP="00281C2E">
      <w:pPr>
        <w:ind w:firstLineChars="200" w:firstLine="420"/>
        <w:rPr>
          <w:color w:val="000000"/>
        </w:rPr>
      </w:pPr>
      <w:r w:rsidRPr="008A5F77">
        <w:rPr>
          <w:rFonts w:hint="eastAsia"/>
          <w:color w:val="000000"/>
        </w:rPr>
        <w:t>近两年来，</w:t>
      </w:r>
      <w:r w:rsidRPr="008A5F77">
        <w:rPr>
          <w:color w:val="000000"/>
        </w:rPr>
        <w:t>MOOCs</w:t>
      </w:r>
      <w:r w:rsidRPr="008A5F77">
        <w:rPr>
          <w:rFonts w:hint="eastAsia"/>
          <w:color w:val="000000"/>
        </w:rPr>
        <w:t>成为世界范围大学课程创新发展的时代潮流，创造了前所未有的大学堂、大擂台，这是全世界学习者的福音，也是中国高校教师和学生必须面对的时代挑战和发展机遇。要想捕捉机遇、迎接挑战，师生都必须静下心来，认真地学习、体验、研究</w:t>
      </w:r>
      <w:r w:rsidRPr="008A5F77">
        <w:rPr>
          <w:color w:val="000000"/>
        </w:rPr>
        <w:t>MOOCs</w:t>
      </w:r>
      <w:r>
        <w:rPr>
          <w:rFonts w:hint="eastAsia"/>
          <w:color w:val="000000"/>
        </w:rPr>
        <w:t>，</w:t>
      </w:r>
      <w:r w:rsidRPr="008A5F77">
        <w:rPr>
          <w:rFonts w:hint="eastAsia"/>
          <w:color w:val="000000"/>
        </w:rPr>
        <w:t>没有学习就没有发言权</w:t>
      </w:r>
      <w:r w:rsidRPr="008A5F77">
        <w:rPr>
          <w:color w:val="000000"/>
          <w:vertAlign w:val="superscript"/>
        </w:rPr>
        <w:t>[1]</w:t>
      </w:r>
      <w:r w:rsidRPr="008A5F77">
        <w:rPr>
          <w:rFonts w:hint="eastAsia"/>
          <w:color w:val="000000"/>
        </w:rPr>
        <w:t>。</w:t>
      </w:r>
      <w:r w:rsidRPr="008A5F77">
        <w:rPr>
          <w:color w:val="000000"/>
        </w:rPr>
        <w:t>MOOCs</w:t>
      </w:r>
      <w:r w:rsidRPr="008A5F77">
        <w:rPr>
          <w:rFonts w:hint="eastAsia"/>
          <w:color w:val="000000"/>
        </w:rPr>
        <w:t>开创了大学课程教学的新时空，由此引发了知识观、学习观、课程观、教学观、评价观、管理</w:t>
      </w:r>
      <w:r w:rsidRPr="008A5F77">
        <w:rPr>
          <w:color w:val="000000"/>
        </w:rPr>
        <w:t>-</w:t>
      </w:r>
      <w:r w:rsidRPr="008A5F77">
        <w:rPr>
          <w:rFonts w:hint="eastAsia"/>
          <w:color w:val="000000"/>
        </w:rPr>
        <w:t>服务模式等一系列大学课堂中的深刻变革。面对如此复杂的时代挑战，教师必须真正深入其中，成为学习者、体验者、研究者，才有可能领略其中的复杂与奥妙、跟上时代前进的步伐。我们深切地感受到，</w:t>
      </w:r>
      <w:r w:rsidRPr="008A5F77">
        <w:rPr>
          <w:color w:val="000000"/>
        </w:rPr>
        <w:t>MOOCs</w:t>
      </w:r>
      <w:r w:rsidRPr="008A5F77">
        <w:rPr>
          <w:rFonts w:hint="eastAsia"/>
          <w:color w:val="000000"/>
        </w:rPr>
        <w:t>的研究者不能局限于坐而论道，必须起而行道。</w:t>
      </w:r>
      <w:r w:rsidRPr="008A5F77">
        <w:rPr>
          <w:color w:val="000000"/>
        </w:rPr>
        <w:t>15</w:t>
      </w:r>
      <w:r w:rsidRPr="008A5F77">
        <w:rPr>
          <w:rFonts w:hint="eastAsia"/>
          <w:color w:val="000000"/>
        </w:rPr>
        <w:t>年来，我们在网络课程和现实大学课堂创新发展有机结合的实践中，进行了艰难的探索，并形成了师生共同学习、研究、开发网络课程的团队，特</w:t>
      </w:r>
      <w:smartTag w:uri="urn:schemas-microsoft-com:office:smarttags" w:element="PersonName">
        <w:smartTagPr>
          <w:attr w:name="ProductID" w:val="别是"/>
        </w:smartTagPr>
        <w:r w:rsidRPr="008A5F77">
          <w:rPr>
            <w:rFonts w:hint="eastAsia"/>
            <w:color w:val="000000"/>
          </w:rPr>
          <w:t>别是</w:t>
        </w:r>
      </w:smartTag>
      <w:r w:rsidRPr="008A5F77">
        <w:rPr>
          <w:rFonts w:hint="eastAsia"/>
          <w:color w:val="000000"/>
        </w:rPr>
        <w:t>博士、硕士研究生培养的新模式。近两年世界范围</w:t>
      </w:r>
      <w:r w:rsidRPr="008A5F77">
        <w:rPr>
          <w:color w:val="000000"/>
        </w:rPr>
        <w:t>MOOCs</w:t>
      </w:r>
      <w:r w:rsidRPr="008A5F77">
        <w:rPr>
          <w:rFonts w:hint="eastAsia"/>
          <w:color w:val="000000"/>
        </w:rPr>
        <w:t>潮流的兴起，给我们提供了千载难逢的历史机遇，我们组织师生进行了脚踏实地的学习研究。创建导师和学生（尤是是年轻教师身份的在职博士研究生）之间密切配的</w:t>
      </w:r>
      <w:r w:rsidRPr="008A5F77">
        <w:rPr>
          <w:color w:val="000000"/>
        </w:rPr>
        <w:t>MOOCs</w:t>
      </w:r>
      <w:r w:rsidRPr="008A5F77">
        <w:rPr>
          <w:rFonts w:hint="eastAsia"/>
          <w:color w:val="000000"/>
        </w:rPr>
        <w:t>学习团队、选择与本专业密切相关的优秀网络课程进行深入研究，能取得事半功倍的效果。下面我们以美国圣塔菲研究所</w:t>
      </w:r>
      <w:r w:rsidRPr="008A5F77">
        <w:rPr>
          <w:color w:val="000000"/>
        </w:rPr>
        <w:t>MOOCs</w:t>
      </w:r>
      <w:r w:rsidRPr="008A5F77">
        <w:rPr>
          <w:rFonts w:hint="eastAsia"/>
          <w:color w:val="000000"/>
        </w:rPr>
        <w:t>课程的个案研究为例，向同行汇报我们的做法和体验。</w:t>
      </w:r>
    </w:p>
    <w:p w:rsidR="00150B13" w:rsidRPr="008A5F77" w:rsidRDefault="00150B13" w:rsidP="00AA617E">
      <w:pPr>
        <w:pStyle w:val="1"/>
        <w:numPr>
          <w:ilvl w:val="0"/>
          <w:numId w:val="1"/>
        </w:numPr>
        <w:ind w:firstLineChars="0"/>
        <w:rPr>
          <w:color w:val="000000"/>
          <w:sz w:val="28"/>
          <w:szCs w:val="28"/>
        </w:rPr>
      </w:pPr>
      <w:r w:rsidRPr="008A5F77">
        <w:rPr>
          <w:color w:val="000000"/>
          <w:sz w:val="28"/>
          <w:szCs w:val="28"/>
        </w:rPr>
        <w:t>MOOCs</w:t>
      </w:r>
      <w:r w:rsidRPr="008A5F77">
        <w:rPr>
          <w:rFonts w:hint="eastAsia"/>
          <w:color w:val="000000"/>
          <w:sz w:val="28"/>
          <w:szCs w:val="28"/>
        </w:rPr>
        <w:t>课程的分类优选与团队研究性学习</w:t>
      </w:r>
    </w:p>
    <w:p w:rsidR="00150B13" w:rsidRPr="008A5F77" w:rsidRDefault="00150B13" w:rsidP="00281C2E">
      <w:pPr>
        <w:ind w:firstLineChars="200" w:firstLine="420"/>
        <w:rPr>
          <w:color w:val="000000"/>
        </w:rPr>
      </w:pPr>
      <w:r w:rsidRPr="008A5F77">
        <w:rPr>
          <w:rFonts w:hint="eastAsia"/>
          <w:color w:val="000000"/>
        </w:rPr>
        <w:t>当今互联网上的</w:t>
      </w:r>
      <w:r w:rsidRPr="008A5F77">
        <w:rPr>
          <w:color w:val="000000"/>
        </w:rPr>
        <w:t>MOOCs</w:t>
      </w:r>
      <w:r w:rsidRPr="008A5F77">
        <w:rPr>
          <w:rFonts w:hint="eastAsia"/>
          <w:color w:val="000000"/>
        </w:rPr>
        <w:t>如同课程的海洋、知识的宝库，但同时又良莠</w:t>
      </w:r>
      <w:r>
        <w:rPr>
          <w:rFonts w:hint="eastAsia"/>
          <w:color w:val="000000"/>
        </w:rPr>
        <w:t>不齐、优劣难辨，大多数优秀课程又都是全英文课程，这对中国师生</w:t>
      </w:r>
      <w:r w:rsidRPr="008A5F77">
        <w:rPr>
          <w:rFonts w:hint="eastAsia"/>
          <w:color w:val="000000"/>
        </w:rPr>
        <w:t>是严峻的挑战，单靠教师、学生个体的经验和能力</w:t>
      </w:r>
      <w:r>
        <w:rPr>
          <w:rFonts w:hint="eastAsia"/>
          <w:color w:val="000000"/>
        </w:rPr>
        <w:t>很难</w:t>
      </w:r>
      <w:r w:rsidRPr="008A5F77">
        <w:rPr>
          <w:rFonts w:hint="eastAsia"/>
          <w:color w:val="000000"/>
        </w:rPr>
        <w:t>应对。这是中国高校</w:t>
      </w:r>
      <w:r w:rsidRPr="008A5F77">
        <w:rPr>
          <w:color w:val="000000"/>
        </w:rPr>
        <w:t>MOOCs</w:t>
      </w:r>
      <w:r w:rsidRPr="008A5F77">
        <w:rPr>
          <w:rFonts w:hint="eastAsia"/>
          <w:color w:val="000000"/>
        </w:rPr>
        <w:t>学习与研究难以深入的一大瓶颈。</w:t>
      </w:r>
    </w:p>
    <w:p w:rsidR="00150B13" w:rsidRPr="008A5F77" w:rsidRDefault="00150B13" w:rsidP="00281C2E">
      <w:pPr>
        <w:ind w:firstLineChars="200" w:firstLine="420"/>
        <w:rPr>
          <w:color w:val="000000"/>
        </w:rPr>
      </w:pPr>
      <w:r w:rsidRPr="008A5F77">
        <w:rPr>
          <w:rFonts w:hint="eastAsia"/>
          <w:color w:val="000000"/>
        </w:rPr>
        <w:t>在多年实践中，我们总结出一个比较有效的对策：借鉴传统阅读中浏览与精读有机结合的做法，我们组成师生（包括新老教师和各类学生）研究性学习团队，从专业需求出发，在广泛浏览的基础上，对课程进行分类优选。</w:t>
      </w:r>
    </w:p>
    <w:p w:rsidR="00150B13" w:rsidRPr="008A5F77" w:rsidRDefault="00150B13" w:rsidP="00281C2E">
      <w:pPr>
        <w:ind w:firstLineChars="200" w:firstLine="420"/>
        <w:rPr>
          <w:color w:val="000000"/>
        </w:rPr>
      </w:pPr>
      <w:r w:rsidRPr="008A5F77">
        <w:rPr>
          <w:rFonts w:hint="eastAsia"/>
          <w:color w:val="000000"/>
        </w:rPr>
        <w:t>高等教育学专业的博士研究生，很多是高校不同专业的在职教师和高校管理干部，对他们的培养，既要考虑到高等教育学专业的基础和前沿，同时又要帮助和指导他们与各自的专</w:t>
      </w:r>
      <w:r w:rsidRPr="008A5F77">
        <w:rPr>
          <w:rFonts w:hint="eastAsia"/>
          <w:color w:val="000000"/>
        </w:rPr>
        <w:lastRenderedPageBreak/>
        <w:t>业方向有机结合。这不仅有助于调动他们学习的积极性、创造性，发挥他们的专业优势，同时也有助于获得其所在单位的支持。这对于工作和家庭压力都比较大的年轻在职教师显然是非常重要的。这也是高等教育学高端人才培养理应具有的人文关怀。</w:t>
      </w:r>
    </w:p>
    <w:p w:rsidR="00150B13" w:rsidRPr="008A5F77" w:rsidRDefault="00150B13" w:rsidP="00281C2E">
      <w:pPr>
        <w:ind w:firstLineChars="200" w:firstLine="420"/>
        <w:rPr>
          <w:color w:val="000000"/>
        </w:rPr>
      </w:pPr>
      <w:r w:rsidRPr="008A5F77">
        <w:rPr>
          <w:rFonts w:hint="eastAsia"/>
          <w:color w:val="000000"/>
        </w:rPr>
        <w:t>目前在网络上专业化的优秀高等教育类课程数量很少。因此，我们要求不同专业背</w:t>
      </w:r>
      <w:smartTag w:uri="urn:schemas-microsoft-com:office:smarttags" w:element="PersonName">
        <w:smartTagPr>
          <w:attr w:name="ProductID" w:val="景的"/>
        </w:smartTagPr>
        <w:r w:rsidRPr="008A5F77">
          <w:rPr>
            <w:rFonts w:hint="eastAsia"/>
            <w:color w:val="000000"/>
          </w:rPr>
          <w:t>景的</w:t>
        </w:r>
      </w:smartTag>
      <w:r w:rsidRPr="008A5F77">
        <w:rPr>
          <w:rFonts w:hint="eastAsia"/>
          <w:color w:val="000000"/>
        </w:rPr>
        <w:t>博士研究生选择与其相关专业的优秀网络课程，重点研究网络课程的特色、创新和从高等教育视角获得的启示与借鉴。同时选择优秀通识课程和方法论课程，开展团队集体攻关的研究性学习。正是在这样的筛选过程中，圣塔菲研究所（</w:t>
      </w:r>
      <w:r w:rsidRPr="008A5F77">
        <w:rPr>
          <w:color w:val="000000"/>
        </w:rPr>
        <w:t>Santa Fe Institute</w:t>
      </w:r>
      <w:r w:rsidRPr="008A5F77">
        <w:rPr>
          <w:rFonts w:hint="eastAsia"/>
          <w:color w:val="000000"/>
        </w:rPr>
        <w:t>）</w:t>
      </w:r>
      <w:r w:rsidRPr="008A5F77">
        <w:rPr>
          <w:color w:val="000000"/>
        </w:rPr>
        <w:t>2013</w:t>
      </w:r>
      <w:r w:rsidRPr="008A5F77">
        <w:rPr>
          <w:rFonts w:hint="eastAsia"/>
          <w:color w:val="000000"/>
        </w:rPr>
        <w:t>年春季启动的</w:t>
      </w:r>
      <w:r w:rsidRPr="008A5F77">
        <w:rPr>
          <w:color w:val="000000"/>
        </w:rPr>
        <w:t>MOOCs</w:t>
      </w:r>
      <w:r w:rsidRPr="008A5F77">
        <w:rPr>
          <w:rFonts w:hint="eastAsia"/>
          <w:color w:val="000000"/>
        </w:rPr>
        <w:t>课程项目，进入了我们的视野。</w:t>
      </w:r>
    </w:p>
    <w:p w:rsidR="00150B13" w:rsidRPr="008A5F77" w:rsidRDefault="00150B13" w:rsidP="00281C2E">
      <w:pPr>
        <w:pStyle w:val="20"/>
        <w:ind w:firstLine="420"/>
        <w:rPr>
          <w:color w:val="000000"/>
        </w:rPr>
      </w:pPr>
      <w:r w:rsidRPr="008A5F77">
        <w:rPr>
          <w:rFonts w:hint="eastAsia"/>
          <w:color w:val="000000"/>
        </w:rPr>
        <w:t>圣塔菲研究所是当代系统科学（亦称为复杂性科学、非线性科学）研究的“圣地”，</w:t>
      </w:r>
      <w:r w:rsidRPr="008A5F77">
        <w:rPr>
          <w:color w:val="000000"/>
        </w:rPr>
        <w:t>1983</w:t>
      </w:r>
      <w:r w:rsidRPr="008A5F77">
        <w:rPr>
          <w:rFonts w:hint="eastAsia"/>
          <w:color w:val="000000"/>
        </w:rPr>
        <w:t>年由“夸克之父”马瑞</w:t>
      </w:r>
      <w:r w:rsidRPr="008A5F77">
        <w:rPr>
          <w:color w:val="000000"/>
        </w:rPr>
        <w:t>•</w:t>
      </w:r>
      <w:r w:rsidRPr="008A5F77">
        <w:rPr>
          <w:rFonts w:hint="eastAsia"/>
          <w:color w:val="000000"/>
        </w:rPr>
        <w:t>盖尔曼（</w:t>
      </w:r>
      <w:r w:rsidRPr="008A5F77">
        <w:rPr>
          <w:color w:val="000000"/>
        </w:rPr>
        <w:t>Murray Gell-mann</w:t>
      </w:r>
      <w:r w:rsidRPr="008A5F77">
        <w:rPr>
          <w:rFonts w:hint="eastAsia"/>
          <w:color w:val="000000"/>
        </w:rPr>
        <w:t>）等三位诺贝尔奖得主联合创办</w:t>
      </w:r>
      <w:r w:rsidRPr="008A5F77">
        <w:rPr>
          <w:color w:val="000000"/>
          <w:vertAlign w:val="superscript"/>
        </w:rPr>
        <w:t>[2]</w:t>
      </w:r>
      <w:r w:rsidRPr="008A5F77">
        <w:rPr>
          <w:rFonts w:hint="eastAsia"/>
          <w:color w:val="000000"/>
        </w:rPr>
        <w:t>。该所吸引、聚集了物理、数学、经济、生物、计算机科学等不同学科背景的科研工作者开展跨学科方法论研究，在系统论、协同学、分形、混沌学、超循环和自组织理论等组合成的新一代方法论学科群中自由驰骋，成果斐然。在各个领域影响深远，被誉为目前世界十大前沿研究机构。该所科学委员会成员、外聘教授、美国波特兰州立大学计算机科学教授梅兰妮·米歇尔（</w:t>
      </w:r>
      <w:r w:rsidRPr="008A5F77">
        <w:rPr>
          <w:color w:val="000000"/>
        </w:rPr>
        <w:t>Melanie Mitchell</w:t>
      </w:r>
      <w:r w:rsidRPr="008A5F77">
        <w:rPr>
          <w:rFonts w:hint="eastAsia"/>
          <w:color w:val="000000"/>
        </w:rPr>
        <w:t>）于</w:t>
      </w:r>
      <w:r w:rsidRPr="008A5F77">
        <w:rPr>
          <w:color w:val="000000"/>
        </w:rPr>
        <w:t>2010</w:t>
      </w:r>
      <w:r w:rsidRPr="008A5F77">
        <w:rPr>
          <w:rFonts w:hint="eastAsia"/>
          <w:color w:val="000000"/>
        </w:rPr>
        <w:t>年出版的《</w:t>
      </w:r>
      <w:r w:rsidRPr="008A5F77">
        <w:rPr>
          <w:color w:val="000000"/>
        </w:rPr>
        <w:t>Complexity</w:t>
      </w:r>
      <w:r w:rsidRPr="008A5F77">
        <w:rPr>
          <w:rFonts w:hint="eastAsia"/>
          <w:color w:val="000000"/>
        </w:rPr>
        <w:t>：</w:t>
      </w:r>
      <w:r w:rsidRPr="008A5F77">
        <w:rPr>
          <w:color w:val="000000"/>
        </w:rPr>
        <w:t>A Guide Tour</w:t>
      </w:r>
      <w:r w:rsidRPr="008A5F77">
        <w:rPr>
          <w:rFonts w:hint="eastAsia"/>
          <w:color w:val="000000"/>
        </w:rPr>
        <w:t>》是传播和普及复杂性研究的畅销书（亚马逊当年的十佳科学图书），</w:t>
      </w:r>
      <w:r w:rsidRPr="008A5F77">
        <w:rPr>
          <w:color w:val="000000"/>
        </w:rPr>
        <w:t>2011</w:t>
      </w:r>
      <w:r w:rsidRPr="008A5F77">
        <w:rPr>
          <w:rFonts w:hint="eastAsia"/>
          <w:color w:val="000000"/>
        </w:rPr>
        <w:t>中译本《复杂》出版后，在中国学术界产生了很大影响</w:t>
      </w:r>
      <w:r w:rsidRPr="008A5F77">
        <w:rPr>
          <w:color w:val="000000"/>
          <w:vertAlign w:val="superscript"/>
        </w:rPr>
        <w:t>[3]</w:t>
      </w:r>
      <w:r w:rsidRPr="008A5F77">
        <w:rPr>
          <w:rFonts w:hint="eastAsia"/>
          <w:color w:val="000000"/>
        </w:rPr>
        <w:t>。为传播和普及其复杂性研究前沿成果，圣塔菲研究所每年举办一次高层次研讨班，但人数非常少，人员都经过严格挑选。米歇尔多次为研讨班做学术报告，但听众显然极其有限。此次由她亲自领衔开设网络开放课程，这给全世界读过她著作的专业和跨专业研究者提供了绝好的机会和极其丰富的课程资源。自</w:t>
      </w:r>
      <w:r w:rsidRPr="008A5F77">
        <w:rPr>
          <w:color w:val="000000"/>
        </w:rPr>
        <w:t>2013</w:t>
      </w:r>
      <w:r w:rsidRPr="008A5F77">
        <w:rPr>
          <w:rFonts w:hint="eastAsia"/>
          <w:color w:val="000000"/>
        </w:rPr>
        <w:t>年</w:t>
      </w:r>
      <w:r w:rsidRPr="008A5F77">
        <w:rPr>
          <w:color w:val="000000"/>
        </w:rPr>
        <w:t>3</w:t>
      </w:r>
      <w:r w:rsidRPr="008A5F77">
        <w:rPr>
          <w:rFonts w:hint="eastAsia"/>
          <w:color w:val="000000"/>
        </w:rPr>
        <w:t>月至今，米歇尔主讲的《复杂性导论》课程共开设了三轮，每次都吸取学习者反馈信息进行不断丰富和完善。根据复杂性探索网站</w:t>
      </w:r>
      <w:r w:rsidRPr="008A5F77">
        <w:rPr>
          <w:color w:val="000000"/>
          <w:vertAlign w:val="superscript"/>
        </w:rPr>
        <w:t>[4]</w:t>
      </w:r>
      <w:r w:rsidRPr="008A5F77">
        <w:rPr>
          <w:rFonts w:hint="eastAsia"/>
          <w:color w:val="000000"/>
        </w:rPr>
        <w:t>发布的信息，该课程</w:t>
      </w:r>
      <w:r w:rsidRPr="008A5F77">
        <w:rPr>
          <w:color w:val="000000"/>
        </w:rPr>
        <w:t>2013</w:t>
      </w:r>
      <w:r w:rsidRPr="008A5F77">
        <w:rPr>
          <w:rFonts w:hint="eastAsia"/>
          <w:color w:val="000000"/>
        </w:rPr>
        <w:t>年春季班注册总人数为</w:t>
      </w:r>
      <w:r w:rsidRPr="008A5F77">
        <w:rPr>
          <w:color w:val="000000"/>
        </w:rPr>
        <w:t>7099</w:t>
      </w:r>
      <w:r w:rsidRPr="008A5F77">
        <w:rPr>
          <w:rFonts w:hint="eastAsia"/>
          <w:color w:val="000000"/>
        </w:rPr>
        <w:t>，获得证书人数为</w:t>
      </w:r>
      <w:r w:rsidRPr="008A5F77">
        <w:rPr>
          <w:color w:val="000000"/>
        </w:rPr>
        <w:t>1176</w:t>
      </w:r>
      <w:r w:rsidRPr="008A5F77">
        <w:rPr>
          <w:rFonts w:hint="eastAsia"/>
          <w:color w:val="000000"/>
        </w:rPr>
        <w:t>，比例为</w:t>
      </w:r>
      <w:r w:rsidRPr="008A5F77">
        <w:rPr>
          <w:color w:val="000000"/>
        </w:rPr>
        <w:t xml:space="preserve"> 17%</w:t>
      </w:r>
      <w:r w:rsidRPr="008A5F77">
        <w:rPr>
          <w:rFonts w:hint="eastAsia"/>
          <w:color w:val="000000"/>
        </w:rPr>
        <w:t>。</w:t>
      </w:r>
      <w:r w:rsidRPr="008A5F77">
        <w:rPr>
          <w:color w:val="000000"/>
        </w:rPr>
        <w:t>2013</w:t>
      </w:r>
      <w:r w:rsidRPr="008A5F77">
        <w:rPr>
          <w:rFonts w:hint="eastAsia"/>
          <w:color w:val="000000"/>
        </w:rPr>
        <w:t>年秋季班注册总人数为</w:t>
      </w:r>
      <w:r w:rsidRPr="008A5F77">
        <w:rPr>
          <w:color w:val="000000"/>
        </w:rPr>
        <w:t>7071</w:t>
      </w:r>
      <w:r w:rsidRPr="008A5F77">
        <w:rPr>
          <w:rFonts w:hint="eastAsia"/>
          <w:color w:val="000000"/>
        </w:rPr>
        <w:t>人，网站上没有公布获得证书的人数和数据分析信息。目前，正在开设的</w:t>
      </w:r>
      <w:r w:rsidRPr="008A5F77">
        <w:rPr>
          <w:color w:val="000000"/>
        </w:rPr>
        <w:t>2014</w:t>
      </w:r>
      <w:r w:rsidRPr="008A5F77">
        <w:rPr>
          <w:rFonts w:hint="eastAsia"/>
          <w:color w:val="000000"/>
        </w:rPr>
        <w:t>年春季班注册总人数为</w:t>
      </w:r>
      <w:r w:rsidRPr="008A5F77">
        <w:rPr>
          <w:color w:val="000000"/>
        </w:rPr>
        <w:t>3</w:t>
      </w:r>
      <w:r>
        <w:rPr>
          <w:color w:val="000000"/>
        </w:rPr>
        <w:t>9</w:t>
      </w:r>
      <w:r w:rsidRPr="008A5F77">
        <w:rPr>
          <w:color w:val="000000"/>
        </w:rPr>
        <w:t>5</w:t>
      </w:r>
      <w:r>
        <w:rPr>
          <w:color w:val="000000"/>
        </w:rPr>
        <w:t>0</w:t>
      </w:r>
      <w:r w:rsidRPr="008A5F77">
        <w:rPr>
          <w:rFonts w:hint="eastAsia"/>
          <w:color w:val="000000"/>
        </w:rPr>
        <w:t>人。</w:t>
      </w:r>
      <w:r w:rsidRPr="008A5F77">
        <w:rPr>
          <w:color w:val="000000"/>
        </w:rPr>
        <w:t>2013</w:t>
      </w:r>
      <w:r w:rsidRPr="008A5F77">
        <w:rPr>
          <w:rFonts w:hint="eastAsia"/>
          <w:color w:val="000000"/>
        </w:rPr>
        <w:t>年冬季圣塔菲研究所开设了相关的第二门课程《动力学系统与混沌导论》（</w:t>
      </w:r>
      <w:r w:rsidRPr="008A5F77">
        <w:rPr>
          <w:color w:val="000000"/>
        </w:rPr>
        <w:t>Introduction to Dynamical System and Chaos</w:t>
      </w:r>
      <w:r w:rsidRPr="008A5F77">
        <w:rPr>
          <w:rFonts w:hint="eastAsia"/>
          <w:color w:val="000000"/>
        </w:rPr>
        <w:t>），由美国大西洋学院物理</w:t>
      </w:r>
      <w:smartTag w:uri="urn:schemas-microsoft-com:office:smarttags" w:element="PersonName">
        <w:smartTagPr>
          <w:attr w:name="ProductID" w:val="和数学"/>
        </w:smartTagPr>
        <w:r w:rsidRPr="008A5F77">
          <w:rPr>
            <w:rFonts w:hint="eastAsia"/>
            <w:color w:val="000000"/>
          </w:rPr>
          <w:t>和数学</w:t>
        </w:r>
      </w:smartTag>
      <w:r w:rsidRPr="008A5F77">
        <w:rPr>
          <w:rFonts w:hint="eastAsia"/>
          <w:color w:val="000000"/>
        </w:rPr>
        <w:t>教授大卫·费尔德曼（</w:t>
      </w:r>
      <w:r w:rsidRPr="008A5F77">
        <w:rPr>
          <w:color w:val="000000"/>
        </w:rPr>
        <w:t>David Feldman</w:t>
      </w:r>
      <w:r w:rsidRPr="008A5F77">
        <w:rPr>
          <w:rFonts w:hint="eastAsia"/>
          <w:color w:val="000000"/>
        </w:rPr>
        <w:t>）主讲，注册总人数为</w:t>
      </w:r>
      <w:r w:rsidRPr="008A5F77">
        <w:rPr>
          <w:color w:val="000000"/>
        </w:rPr>
        <w:t>5128</w:t>
      </w:r>
      <w:r w:rsidRPr="008A5F77">
        <w:rPr>
          <w:rFonts w:hint="eastAsia"/>
          <w:color w:val="000000"/>
        </w:rPr>
        <w:t>人，获得证书人数约</w:t>
      </w:r>
      <w:r w:rsidRPr="008A5F77">
        <w:rPr>
          <w:color w:val="000000"/>
        </w:rPr>
        <w:t>700</w:t>
      </w:r>
      <w:r w:rsidRPr="008A5F77">
        <w:rPr>
          <w:rFonts w:hint="eastAsia"/>
          <w:color w:val="000000"/>
        </w:rPr>
        <w:t>人，比例为</w:t>
      </w:r>
      <w:r w:rsidRPr="008A5F77">
        <w:rPr>
          <w:color w:val="000000"/>
        </w:rPr>
        <w:t>14%</w:t>
      </w:r>
      <w:r w:rsidRPr="008A5F77">
        <w:rPr>
          <w:rFonts w:hint="eastAsia"/>
          <w:color w:val="000000"/>
        </w:rPr>
        <w:t>。</w:t>
      </w:r>
    </w:p>
    <w:p w:rsidR="00150B13" w:rsidRPr="008A5F77" w:rsidRDefault="00150B13" w:rsidP="00281C2E">
      <w:pPr>
        <w:pStyle w:val="20"/>
        <w:ind w:firstLine="420"/>
        <w:rPr>
          <w:color w:val="000000"/>
        </w:rPr>
      </w:pPr>
      <w:r w:rsidRPr="008A5F77">
        <w:rPr>
          <w:rFonts w:hint="eastAsia"/>
          <w:color w:val="000000"/>
        </w:rPr>
        <w:t>“复杂性科学”（亦可称之为“系统科学”、“非线性科学”），是涵盖、贯穿各领域、各学科的横向方法论学科，是对西方经典科学观念和方法论的历史性超越。了解和追踪该领域的前沿进展，对于高等教育研究的思维方式和方法论创新，不仅是十分重要的，而且是不可缺少的。我们组织南京大学科学哲学专业和高等教育专业两个学术团队对课程进行了跟踪研究，采取自愿的原则和自组织的网络团队学习形式，有</w:t>
      </w:r>
      <w:r w:rsidRPr="008A5F77">
        <w:rPr>
          <w:color w:val="000000"/>
        </w:rPr>
        <w:t>6</w:t>
      </w:r>
      <w:r w:rsidRPr="008A5F77">
        <w:rPr>
          <w:rFonts w:hint="eastAsia"/>
          <w:color w:val="000000"/>
        </w:rPr>
        <w:t>人获得了课程合格证书，科学哲学专业一位计算机背景的硕士研究生获得了</w:t>
      </w:r>
      <w:r w:rsidRPr="008A5F77">
        <w:rPr>
          <w:color w:val="000000"/>
        </w:rPr>
        <w:t>4</w:t>
      </w:r>
      <w:r w:rsidRPr="008A5F77">
        <w:rPr>
          <w:rFonts w:hint="eastAsia"/>
          <w:color w:val="000000"/>
        </w:rPr>
        <w:t>个证书，本文第一作者是高等教育专业在读博士研究生，有</w:t>
      </w:r>
      <w:r w:rsidRPr="008A5F77">
        <w:rPr>
          <w:color w:val="000000"/>
        </w:rPr>
        <w:t>9</w:t>
      </w:r>
      <w:r w:rsidRPr="008A5F77">
        <w:rPr>
          <w:rFonts w:hint="eastAsia"/>
          <w:color w:val="000000"/>
        </w:rPr>
        <w:t>年高校计算机专业教学经验，获得了两门课程的</w:t>
      </w:r>
      <w:r w:rsidRPr="008A5F77">
        <w:rPr>
          <w:color w:val="000000"/>
        </w:rPr>
        <w:t>3</w:t>
      </w:r>
      <w:r w:rsidRPr="008A5F77">
        <w:rPr>
          <w:rFonts w:hint="eastAsia"/>
          <w:color w:val="000000"/>
        </w:rPr>
        <w:t>个证书。两个团队的博士导师显然不必要</w:t>
      </w:r>
      <w:r>
        <w:rPr>
          <w:rFonts w:hint="eastAsia"/>
          <w:color w:val="000000"/>
        </w:rPr>
        <w:t>花</w:t>
      </w:r>
      <w:r w:rsidRPr="008A5F77">
        <w:rPr>
          <w:rFonts w:hint="eastAsia"/>
          <w:color w:val="000000"/>
        </w:rPr>
        <w:t>精力</w:t>
      </w:r>
      <w:r>
        <w:rPr>
          <w:rFonts w:hint="eastAsia"/>
          <w:color w:val="000000"/>
        </w:rPr>
        <w:t>获取</w:t>
      </w:r>
      <w:r w:rsidRPr="008A5F77">
        <w:rPr>
          <w:rFonts w:hint="eastAsia"/>
          <w:color w:val="000000"/>
        </w:rPr>
        <w:t>证书，但却在团队中发挥了核心指导作用，同时和年轻人一起获得了丰富的体验和资源。在这样跨学科分工合作的</w:t>
      </w:r>
      <w:r w:rsidRPr="008A5F77">
        <w:rPr>
          <w:color w:val="000000"/>
        </w:rPr>
        <w:t>MOOCs</w:t>
      </w:r>
      <w:r w:rsidRPr="008A5F77">
        <w:rPr>
          <w:rFonts w:hint="eastAsia"/>
          <w:color w:val="000000"/>
        </w:rPr>
        <w:t>学习研究团队中，每个成员的特点、潜能和优势得到充分发挥，体验和收获得到最充分的交流和分享，创造了一种效益较高的</w:t>
      </w:r>
      <w:r w:rsidRPr="008A5F77">
        <w:rPr>
          <w:color w:val="000000"/>
        </w:rPr>
        <w:t>MOOCs</w:t>
      </w:r>
      <w:r w:rsidRPr="008A5F77">
        <w:rPr>
          <w:rFonts w:hint="eastAsia"/>
          <w:color w:val="000000"/>
        </w:rPr>
        <w:t>研究性学习模式。集学习者、教师、研究者三重身份于一体的</w:t>
      </w:r>
      <w:r w:rsidRPr="008A5F77">
        <w:rPr>
          <w:color w:val="000000"/>
        </w:rPr>
        <w:t>MOOCs</w:t>
      </w:r>
      <w:r w:rsidRPr="008A5F77">
        <w:rPr>
          <w:rFonts w:hint="eastAsia"/>
          <w:color w:val="000000"/>
        </w:rPr>
        <w:t>学习体验与教学反思，对于高校教师紧跟时代潮流，提高教学质量和教学研究水平，具有重要价值。</w:t>
      </w:r>
    </w:p>
    <w:p w:rsidR="00150B13" w:rsidRPr="008A5F77" w:rsidRDefault="00150B13" w:rsidP="00281C2E">
      <w:pPr>
        <w:pStyle w:val="1"/>
        <w:ind w:firstLine="562"/>
        <w:rPr>
          <w:color w:val="000000"/>
          <w:sz w:val="28"/>
          <w:szCs w:val="28"/>
        </w:rPr>
      </w:pPr>
      <w:r w:rsidRPr="008A5F77">
        <w:rPr>
          <w:rFonts w:hint="eastAsia"/>
          <w:color w:val="000000"/>
          <w:sz w:val="28"/>
          <w:szCs w:val="28"/>
        </w:rPr>
        <w:t>二、圣塔菲研究所网络课程结构解析</w:t>
      </w:r>
    </w:p>
    <w:p w:rsidR="00150B13" w:rsidRPr="008A5F77" w:rsidRDefault="00150B13" w:rsidP="00281C2E">
      <w:pPr>
        <w:ind w:firstLineChars="200" w:firstLine="420"/>
        <w:rPr>
          <w:color w:val="000000"/>
        </w:rPr>
      </w:pPr>
      <w:r w:rsidRPr="008A5F77">
        <w:rPr>
          <w:color w:val="000000"/>
        </w:rPr>
        <w:t>2013</w:t>
      </w:r>
      <w:r w:rsidRPr="008A5F77">
        <w:rPr>
          <w:rFonts w:hint="eastAsia"/>
          <w:color w:val="000000"/>
        </w:rPr>
        <w:t>年，圣塔菲研究所启动</w:t>
      </w:r>
      <w:r w:rsidRPr="008A5F77">
        <w:rPr>
          <w:color w:val="000000"/>
        </w:rPr>
        <w:t>MOOCs</w:t>
      </w:r>
      <w:r w:rsidRPr="008A5F77">
        <w:rPr>
          <w:rFonts w:hint="eastAsia"/>
          <w:color w:val="000000"/>
        </w:rPr>
        <w:t>项目，通过复杂性探索网站提供与复杂系统科学相关的教育资源，包括开设一系列在线课程，建设涵盖面丰富的术语库、教学大纲、引文文献等资源库。该项目还将基于此平台，利用开源仿真程序开发一个“虚拟实验室”，用于阐明</w:t>
      </w:r>
      <w:r w:rsidRPr="008A5F77">
        <w:rPr>
          <w:rFonts w:hint="eastAsia"/>
          <w:color w:val="000000"/>
        </w:rPr>
        <w:lastRenderedPageBreak/>
        <w:t>复杂系统的思想、理论、工具，辅助支持在线课程教师及学习者。复杂性探索网站面向所有对复杂系统科学有兴趣的学习者和教师。该网站提供的跨学科教育材料和课程范围将涵盖从初学者到专家水平。网站还将提供课程供教师使用，范围从高中到研究院水平。任何人只要遵守</w:t>
      </w:r>
      <w:r w:rsidRPr="008A5F77">
        <w:rPr>
          <w:color w:val="000000"/>
        </w:rPr>
        <w:t>CC</w:t>
      </w:r>
      <w:r w:rsidRPr="008A5F77">
        <w:rPr>
          <w:rFonts w:hint="eastAsia"/>
          <w:color w:val="000000"/>
        </w:rPr>
        <w:t>协议（知识共享署名</w:t>
      </w:r>
      <w:r w:rsidRPr="008A5F77">
        <w:rPr>
          <w:color w:val="000000"/>
        </w:rPr>
        <w:t>—</w:t>
      </w:r>
      <w:r w:rsidRPr="008A5F77">
        <w:rPr>
          <w:rFonts w:hint="eastAsia"/>
          <w:color w:val="000000"/>
        </w:rPr>
        <w:t>非商业性使用</w:t>
      </w:r>
      <w:r w:rsidRPr="008A5F77">
        <w:rPr>
          <w:color w:val="000000"/>
        </w:rPr>
        <w:t>—</w:t>
      </w:r>
      <w:r w:rsidRPr="008A5F77">
        <w:rPr>
          <w:rFonts w:hint="eastAsia"/>
          <w:color w:val="000000"/>
        </w:rPr>
        <w:t>禁止演绎），均可免费使用。</w:t>
      </w:r>
    </w:p>
    <w:p w:rsidR="00150B13" w:rsidRPr="008A5F77" w:rsidRDefault="00150B13" w:rsidP="00281C2E">
      <w:pPr>
        <w:ind w:firstLineChars="200" w:firstLine="420"/>
        <w:rPr>
          <w:color w:val="000000"/>
        </w:rPr>
      </w:pPr>
      <w:r w:rsidRPr="008A5F77">
        <w:rPr>
          <w:rFonts w:hint="eastAsia"/>
          <w:color w:val="000000"/>
        </w:rPr>
        <w:t>该项目团队由项目负责人、内容开发人员、网站设计和开发人员组成。项目的建设资金主要来自于约翰</w:t>
      </w:r>
      <w:r w:rsidRPr="008A5F77">
        <w:rPr>
          <w:color w:val="000000"/>
        </w:rPr>
        <w:t>•</w:t>
      </w:r>
      <w:r w:rsidRPr="008A5F77">
        <w:rPr>
          <w:rFonts w:hint="eastAsia"/>
          <w:color w:val="000000"/>
        </w:rPr>
        <w:t>邓普顿基金会对圣塔菲研究</w:t>
      </w:r>
      <w:r>
        <w:rPr>
          <w:rFonts w:hint="eastAsia"/>
          <w:color w:val="000000"/>
        </w:rPr>
        <w:t>所</w:t>
      </w:r>
      <w:r w:rsidRPr="008A5F77">
        <w:rPr>
          <w:rFonts w:hint="eastAsia"/>
          <w:color w:val="000000"/>
        </w:rPr>
        <w:t>的资助，用于复杂性探索网站的开发和维护，以及在线课程的建设。此外还有普通用户的捐赠资助。</w:t>
      </w:r>
    </w:p>
    <w:p w:rsidR="00150B13" w:rsidRPr="008A5F77" w:rsidRDefault="00150B13" w:rsidP="00281C2E">
      <w:pPr>
        <w:ind w:firstLineChars="200" w:firstLine="420"/>
        <w:rPr>
          <w:color w:val="000000"/>
        </w:rPr>
      </w:pPr>
      <w:r w:rsidRPr="008A5F77">
        <w:rPr>
          <w:rFonts w:hint="eastAsia"/>
          <w:color w:val="000000"/>
        </w:rPr>
        <w:t>在复杂性探索网站的</w:t>
      </w:r>
      <w:r w:rsidRPr="008A5F77">
        <w:rPr>
          <w:color w:val="000000"/>
        </w:rPr>
        <w:t>&lt;</w:t>
      </w:r>
      <w:r w:rsidRPr="008A5F77">
        <w:rPr>
          <w:rFonts w:hint="eastAsia"/>
          <w:color w:val="000000"/>
        </w:rPr>
        <w:t>在线课程</w:t>
      </w:r>
      <w:r w:rsidRPr="008A5F77">
        <w:rPr>
          <w:color w:val="000000"/>
        </w:rPr>
        <w:t>&gt;</w:t>
      </w:r>
      <w:r w:rsidRPr="008A5F77">
        <w:rPr>
          <w:rFonts w:hint="eastAsia"/>
          <w:color w:val="000000"/>
        </w:rPr>
        <w:t>页面，可以查看到已经开设、正在开设和即将开设的课程列表信息。对于已经开设的课程，用户仍然可以查看和使用课程资源，但无法进行考试；对于正在开设的课程，用户可在注册后进入在线课程学习。</w:t>
      </w:r>
    </w:p>
    <w:p w:rsidR="00150B13" w:rsidRPr="008A5F77" w:rsidRDefault="00150B13" w:rsidP="00281C2E">
      <w:pPr>
        <w:pStyle w:val="20"/>
        <w:ind w:firstLine="420"/>
        <w:rPr>
          <w:color w:val="000000"/>
        </w:rPr>
      </w:pPr>
      <w:r w:rsidRPr="008A5F77">
        <w:rPr>
          <w:rFonts w:hint="eastAsia"/>
          <w:color w:val="000000"/>
        </w:rPr>
        <w:t>研究所目前已开设两门</w:t>
      </w:r>
      <w:r w:rsidRPr="008A5F77">
        <w:rPr>
          <w:color w:val="000000"/>
        </w:rPr>
        <w:t>MOOCs</w:t>
      </w:r>
      <w:r w:rsidRPr="008A5F77">
        <w:rPr>
          <w:rFonts w:hint="eastAsia"/>
          <w:color w:val="000000"/>
        </w:rPr>
        <w:t>课程：《复杂性导论》和《动力学系统与混沌导论》，其中，《复杂性导论》已开设</w:t>
      </w:r>
      <w:r w:rsidRPr="008A5F77">
        <w:rPr>
          <w:color w:val="000000"/>
        </w:rPr>
        <w:t>3</w:t>
      </w:r>
      <w:r w:rsidRPr="008A5F77">
        <w:rPr>
          <w:rFonts w:hint="eastAsia"/>
          <w:color w:val="000000"/>
        </w:rPr>
        <w:t>轮。它们在课程建设上遵循统一的模式，如图</w:t>
      </w:r>
      <w:r w:rsidRPr="008A5F77">
        <w:rPr>
          <w:color w:val="000000"/>
        </w:rPr>
        <w:t>1</w:t>
      </w:r>
      <w:r w:rsidRPr="008A5F77">
        <w:rPr>
          <w:rFonts w:hint="eastAsia"/>
          <w:color w:val="000000"/>
        </w:rPr>
        <w:t>所示。</w:t>
      </w:r>
    </w:p>
    <w:p w:rsidR="00150B13" w:rsidRPr="008A5F77" w:rsidRDefault="00A11F6C" w:rsidP="00FB61C6">
      <w:pPr>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8" o:spid="_x0000_i1025" type="#_x0000_t75" style="width:156.75pt;height:175.5pt;visibility:visible">
            <v:imagedata r:id="rId7" o:title=""/>
          </v:shape>
        </w:pict>
      </w:r>
    </w:p>
    <w:p w:rsidR="00150B13" w:rsidRPr="008A5F77" w:rsidRDefault="00150B13" w:rsidP="00FB61C6">
      <w:pPr>
        <w:pStyle w:val="a4"/>
        <w:rPr>
          <w:rFonts w:ascii="宋体" w:eastAsia="宋体" w:hAnsi="宋体"/>
          <w:color w:val="000000"/>
        </w:rPr>
      </w:pPr>
      <w:r w:rsidRPr="008A5F77">
        <w:rPr>
          <w:rFonts w:ascii="宋体" w:eastAsia="宋体" w:hAnsi="宋体" w:hint="eastAsia"/>
          <w:color w:val="000000"/>
        </w:rPr>
        <w:t>图</w:t>
      </w:r>
      <w:r w:rsidRPr="008A5F77">
        <w:rPr>
          <w:rFonts w:ascii="宋体" w:eastAsia="宋体" w:hAnsi="宋体"/>
          <w:color w:val="000000"/>
        </w:rPr>
        <w:t xml:space="preserve">1 </w:t>
      </w:r>
      <w:r w:rsidRPr="008A5F77">
        <w:rPr>
          <w:rFonts w:ascii="宋体" w:eastAsia="宋体" w:hAnsi="宋体" w:hint="eastAsia"/>
          <w:color w:val="000000"/>
        </w:rPr>
        <w:t>圣塔菲研究所</w:t>
      </w:r>
      <w:r w:rsidRPr="008A5F77">
        <w:rPr>
          <w:rFonts w:ascii="宋体" w:eastAsia="宋体" w:hAnsi="宋体"/>
          <w:color w:val="000000"/>
        </w:rPr>
        <w:t>MOOCs</w:t>
      </w:r>
      <w:r w:rsidRPr="008A5F77">
        <w:rPr>
          <w:rFonts w:ascii="宋体" w:eastAsia="宋体" w:hAnsi="宋体" w:hint="eastAsia"/>
          <w:color w:val="000000"/>
        </w:rPr>
        <w:t>课程模式</w:t>
      </w:r>
    </w:p>
    <w:p w:rsidR="00150B13" w:rsidRPr="008A5F77" w:rsidRDefault="00150B13" w:rsidP="00281C2E">
      <w:pPr>
        <w:pStyle w:val="20"/>
        <w:ind w:firstLine="420"/>
        <w:rPr>
          <w:color w:val="000000"/>
        </w:rPr>
      </w:pPr>
      <w:r w:rsidRPr="008A5F77">
        <w:rPr>
          <w:color w:val="000000"/>
        </w:rPr>
        <w:t xml:space="preserve">1. </w:t>
      </w:r>
      <w:r w:rsidRPr="008A5F77">
        <w:rPr>
          <w:rFonts w:hint="eastAsia"/>
          <w:color w:val="000000"/>
        </w:rPr>
        <w:t>课程描述</w:t>
      </w:r>
    </w:p>
    <w:p w:rsidR="00150B13" w:rsidRPr="008A5F77" w:rsidRDefault="00150B13" w:rsidP="00281C2E">
      <w:pPr>
        <w:pStyle w:val="20"/>
        <w:ind w:firstLine="420"/>
        <w:rPr>
          <w:color w:val="000000"/>
        </w:rPr>
      </w:pPr>
      <w:r w:rsidRPr="008A5F77">
        <w:rPr>
          <w:rFonts w:hint="eastAsia"/>
          <w:color w:val="000000"/>
        </w:rPr>
        <w:t>课程描述页面包括：</w:t>
      </w:r>
      <w:r w:rsidRPr="008A5F77">
        <w:rPr>
          <w:color w:val="000000"/>
        </w:rPr>
        <w:t>(1)</w:t>
      </w:r>
      <w:r w:rsidRPr="008A5F77">
        <w:rPr>
          <w:rFonts w:hint="eastAsia"/>
          <w:color w:val="000000"/>
        </w:rPr>
        <w:t>课程内容简介；</w:t>
      </w:r>
      <w:r w:rsidRPr="008A5F77">
        <w:rPr>
          <w:color w:val="000000"/>
        </w:rPr>
        <w:t>(2)</w:t>
      </w:r>
      <w:r w:rsidRPr="008A5F77">
        <w:rPr>
          <w:rFonts w:hint="eastAsia"/>
          <w:color w:val="000000"/>
        </w:rPr>
        <w:t>课程教学团队简介，包括主讲教师和助教团队成员；</w:t>
      </w:r>
      <w:r w:rsidRPr="008A5F77">
        <w:rPr>
          <w:color w:val="000000"/>
        </w:rPr>
        <w:t xml:space="preserve">(3) </w:t>
      </w:r>
      <w:r w:rsidRPr="008A5F77">
        <w:rPr>
          <w:rFonts w:hint="eastAsia"/>
          <w:color w:val="000000"/>
        </w:rPr>
        <w:t>课程起止日期，先修科目要求，周学时；</w:t>
      </w:r>
      <w:r w:rsidRPr="008A5F77">
        <w:rPr>
          <w:color w:val="000000"/>
        </w:rPr>
        <w:t xml:space="preserve">(4) </w:t>
      </w:r>
      <w:r w:rsidRPr="008A5F77">
        <w:rPr>
          <w:rFonts w:hint="eastAsia"/>
          <w:color w:val="000000"/>
        </w:rPr>
        <w:t>网络课程平台注册起始日期、注册总人数；</w:t>
      </w:r>
      <w:r w:rsidRPr="008A5F77">
        <w:rPr>
          <w:color w:val="000000"/>
        </w:rPr>
        <w:t xml:space="preserve">(5) </w:t>
      </w:r>
      <w:r w:rsidRPr="008A5F77">
        <w:rPr>
          <w:rFonts w:hint="eastAsia"/>
          <w:color w:val="000000"/>
        </w:rPr>
        <w:t>课程教学大纲，提供各单元主题和计划学时。</w:t>
      </w:r>
    </w:p>
    <w:p w:rsidR="00150B13" w:rsidRPr="008A5F77" w:rsidRDefault="00150B13" w:rsidP="00281C2E">
      <w:pPr>
        <w:pStyle w:val="20"/>
        <w:ind w:firstLine="420"/>
        <w:rPr>
          <w:color w:val="000000"/>
        </w:rPr>
      </w:pPr>
      <w:r w:rsidRPr="008A5F77">
        <w:rPr>
          <w:rFonts w:hint="eastAsia"/>
          <w:color w:val="000000"/>
        </w:rPr>
        <w:t>通过此页面，学习者可以对此门课程有一个全局的、初步的了解。</w:t>
      </w:r>
    </w:p>
    <w:p w:rsidR="00150B13" w:rsidRPr="008A5F77" w:rsidRDefault="00150B13" w:rsidP="00281C2E">
      <w:pPr>
        <w:pStyle w:val="20"/>
        <w:ind w:firstLine="420"/>
        <w:rPr>
          <w:color w:val="000000"/>
        </w:rPr>
      </w:pPr>
      <w:r w:rsidRPr="008A5F77">
        <w:rPr>
          <w:color w:val="000000"/>
        </w:rPr>
        <w:t xml:space="preserve">2. </w:t>
      </w:r>
      <w:r w:rsidRPr="008A5F77">
        <w:rPr>
          <w:rFonts w:hint="eastAsia"/>
          <w:color w:val="000000"/>
        </w:rPr>
        <w:t>视频讲义</w:t>
      </w:r>
    </w:p>
    <w:p w:rsidR="00150B13" w:rsidRPr="008A5F77" w:rsidRDefault="00150B13" w:rsidP="00281C2E">
      <w:pPr>
        <w:pStyle w:val="20"/>
        <w:ind w:firstLine="420"/>
        <w:rPr>
          <w:color w:val="000000"/>
        </w:rPr>
      </w:pPr>
      <w:r w:rsidRPr="008A5F77">
        <w:rPr>
          <w:rFonts w:hint="eastAsia"/>
          <w:color w:val="000000"/>
        </w:rPr>
        <w:t>视频讲义页面提供课程视频的在线播放和免费下载。课程内容被设计成若干教学单元（</w:t>
      </w:r>
      <w:r w:rsidRPr="008A5F77">
        <w:rPr>
          <w:color w:val="000000"/>
        </w:rPr>
        <w:t>unit</w:t>
      </w:r>
      <w:r w:rsidRPr="008A5F77">
        <w:rPr>
          <w:rFonts w:hint="eastAsia"/>
          <w:color w:val="000000"/>
        </w:rPr>
        <w:t>），每个教学单元依据其内容逻辑设计成若干个微单元。课程视频列表以目录形式呈现，目录中标识了每个微单元的名称、时长，长度在约</w:t>
      </w:r>
      <w:r w:rsidRPr="008A5F77">
        <w:rPr>
          <w:color w:val="000000"/>
        </w:rPr>
        <w:t>1</w:t>
      </w:r>
      <w:r w:rsidRPr="008A5F77">
        <w:rPr>
          <w:rFonts w:hint="eastAsia"/>
          <w:color w:val="000000"/>
        </w:rPr>
        <w:t>分钟至</w:t>
      </w:r>
      <w:r w:rsidRPr="008A5F77">
        <w:rPr>
          <w:color w:val="000000"/>
        </w:rPr>
        <w:t>25</w:t>
      </w:r>
      <w:r w:rsidRPr="008A5F77">
        <w:rPr>
          <w:rFonts w:hint="eastAsia"/>
          <w:color w:val="000000"/>
        </w:rPr>
        <w:t>分钟不等。这样的视频内容组织和呈现方式既有助于学习者从全局了解每个单元内容，又方便学习者根据自身情况（如可用时间、兴趣、学习某部分内容的背景资料阅读准备等）灵活安排学习。每一个教学单元的具体内容细分为：</w:t>
      </w:r>
      <w:r w:rsidRPr="008A5F77">
        <w:rPr>
          <w:color w:val="000000"/>
        </w:rPr>
        <w:t>(1)</w:t>
      </w:r>
      <w:r w:rsidRPr="008A5F77">
        <w:rPr>
          <w:rFonts w:hint="eastAsia"/>
          <w:color w:val="000000"/>
        </w:rPr>
        <w:t>知识点视频；</w:t>
      </w:r>
      <w:r w:rsidRPr="008A5F77">
        <w:rPr>
          <w:color w:val="000000"/>
        </w:rPr>
        <w:t>(2)</w:t>
      </w:r>
      <w:r w:rsidRPr="008A5F77">
        <w:rPr>
          <w:rFonts w:hint="eastAsia"/>
          <w:color w:val="000000"/>
        </w:rPr>
        <w:t>随堂测验及解答；</w:t>
      </w:r>
      <w:r w:rsidRPr="008A5F77">
        <w:rPr>
          <w:color w:val="000000"/>
        </w:rPr>
        <w:t>(3)</w:t>
      </w:r>
      <w:r w:rsidRPr="008A5F77">
        <w:rPr>
          <w:rFonts w:hint="eastAsia"/>
          <w:color w:val="000000"/>
        </w:rPr>
        <w:t>选学内容；</w:t>
      </w:r>
      <w:r w:rsidRPr="008A5F77">
        <w:rPr>
          <w:color w:val="000000"/>
        </w:rPr>
        <w:t>(4)</w:t>
      </w:r>
      <w:r w:rsidRPr="008A5F77">
        <w:rPr>
          <w:rFonts w:hint="eastAsia"/>
          <w:color w:val="000000"/>
        </w:rPr>
        <w:t>阶梯式作业与作业完成支架；</w:t>
      </w:r>
      <w:r w:rsidRPr="008A5F77">
        <w:rPr>
          <w:color w:val="000000"/>
        </w:rPr>
        <w:t>(5)</w:t>
      </w:r>
      <w:r w:rsidRPr="008A5F77">
        <w:rPr>
          <w:rFonts w:hint="eastAsia"/>
          <w:color w:val="000000"/>
        </w:rPr>
        <w:t>单元测试。其中，随堂测验和单元测试均会立即反馈结果。</w:t>
      </w:r>
    </w:p>
    <w:p w:rsidR="00150B13" w:rsidRPr="008A5F77" w:rsidRDefault="00150B13" w:rsidP="00281C2E">
      <w:pPr>
        <w:ind w:firstLineChars="200" w:firstLine="420"/>
        <w:rPr>
          <w:color w:val="000000"/>
        </w:rPr>
      </w:pPr>
      <w:r w:rsidRPr="008A5F77">
        <w:rPr>
          <w:rFonts w:hint="eastAsia"/>
          <w:color w:val="000000"/>
        </w:rPr>
        <w:t>在</w:t>
      </w:r>
      <w:r w:rsidRPr="008A5F77">
        <w:rPr>
          <w:color w:val="000000"/>
        </w:rPr>
        <w:t>&lt;</w:t>
      </w:r>
      <w:r w:rsidRPr="008A5F77">
        <w:rPr>
          <w:rFonts w:hint="eastAsia"/>
          <w:color w:val="000000"/>
        </w:rPr>
        <w:t>复杂性导论</w:t>
      </w:r>
      <w:r w:rsidRPr="008A5F77">
        <w:rPr>
          <w:color w:val="000000"/>
        </w:rPr>
        <w:t>&gt;</w:t>
      </w:r>
      <w:r w:rsidRPr="008A5F77">
        <w:rPr>
          <w:rFonts w:hint="eastAsia"/>
          <w:color w:val="000000"/>
        </w:rPr>
        <w:t>和</w:t>
      </w:r>
      <w:r w:rsidRPr="008A5F77">
        <w:rPr>
          <w:color w:val="000000"/>
        </w:rPr>
        <w:t>&lt;</w:t>
      </w:r>
      <w:r w:rsidRPr="008A5F77">
        <w:rPr>
          <w:rFonts w:hint="eastAsia"/>
          <w:color w:val="000000"/>
        </w:rPr>
        <w:t>动力学系统与混沌导论</w:t>
      </w:r>
      <w:r w:rsidRPr="008A5F77">
        <w:rPr>
          <w:color w:val="000000"/>
        </w:rPr>
        <w:t>&gt;</w:t>
      </w:r>
      <w:r w:rsidRPr="008A5F77">
        <w:rPr>
          <w:rFonts w:hint="eastAsia"/>
          <w:color w:val="000000"/>
        </w:rPr>
        <w:t>这两门课程中，还有三大特色：</w:t>
      </w:r>
      <w:r w:rsidRPr="008A5F77">
        <w:rPr>
          <w:color w:val="000000"/>
        </w:rPr>
        <w:t>(1)</w:t>
      </w:r>
      <w:r w:rsidRPr="008A5F77">
        <w:rPr>
          <w:rFonts w:hint="eastAsia"/>
          <w:color w:val="000000"/>
        </w:rPr>
        <w:t>嘉宾访谈。两门课程中，都穿插若干嘉宾访谈视频，在主讲教师的访问下，被访谈嘉宾会结合自己的研究内容或经历表达自己的观点和看法。这种基于同一问题的多位嘉宾访谈为学习者提供</w:t>
      </w:r>
      <w:r>
        <w:rPr>
          <w:rFonts w:hint="eastAsia"/>
          <w:color w:val="000000"/>
        </w:rPr>
        <w:t>了</w:t>
      </w:r>
      <w:r w:rsidRPr="008A5F77">
        <w:rPr>
          <w:rFonts w:hint="eastAsia"/>
          <w:color w:val="000000"/>
        </w:rPr>
        <w:t>多元视角和思考点。</w:t>
      </w:r>
      <w:r w:rsidRPr="008A5F77">
        <w:rPr>
          <w:color w:val="000000"/>
        </w:rPr>
        <w:t xml:space="preserve"> (2)</w:t>
      </w:r>
      <w:r w:rsidRPr="008A5F77">
        <w:rPr>
          <w:rFonts w:hint="eastAsia"/>
          <w:color w:val="000000"/>
        </w:rPr>
        <w:t>可供验证理论解释的辅助程序模型或在线程序。两门课程中，主讲教师都通过一些辅助模型（如</w:t>
      </w:r>
      <w:r w:rsidRPr="008A5F77">
        <w:rPr>
          <w:color w:val="000000"/>
        </w:rPr>
        <w:t>Netlogo</w:t>
      </w:r>
      <w:r w:rsidRPr="008A5F77">
        <w:rPr>
          <w:rFonts w:hint="eastAsia"/>
          <w:color w:val="000000"/>
        </w:rPr>
        <w:t>）或在线程序辅助学习者直观、深入地理解各种理论。</w:t>
      </w:r>
      <w:r w:rsidRPr="008A5F77">
        <w:rPr>
          <w:color w:val="000000"/>
        </w:rPr>
        <w:t xml:space="preserve">(3) </w:t>
      </w:r>
      <w:r w:rsidRPr="008A5F77">
        <w:rPr>
          <w:rFonts w:hint="eastAsia"/>
          <w:color w:val="000000"/>
        </w:rPr>
        <w:t>类似白板的演算推理过程演示。逐步的、详细的推演过程让学习者对数学公式的来</w:t>
      </w:r>
      <w:r w:rsidRPr="008A5F77">
        <w:rPr>
          <w:rFonts w:hint="eastAsia"/>
          <w:color w:val="000000"/>
        </w:rPr>
        <w:lastRenderedPageBreak/>
        <w:t>由及物理意义理解无负担。</w:t>
      </w:r>
    </w:p>
    <w:p w:rsidR="00150B13" w:rsidRPr="008A5F77" w:rsidRDefault="00150B13" w:rsidP="00281C2E">
      <w:pPr>
        <w:pStyle w:val="20"/>
        <w:ind w:firstLine="420"/>
        <w:rPr>
          <w:color w:val="000000"/>
        </w:rPr>
      </w:pPr>
      <w:r w:rsidRPr="008A5F77">
        <w:rPr>
          <w:color w:val="000000"/>
        </w:rPr>
        <w:t xml:space="preserve">3. </w:t>
      </w:r>
      <w:r w:rsidRPr="008A5F77">
        <w:rPr>
          <w:rFonts w:hint="eastAsia"/>
          <w:color w:val="000000"/>
        </w:rPr>
        <w:t>课程材料</w:t>
      </w:r>
    </w:p>
    <w:p w:rsidR="00150B13" w:rsidRPr="008A5F77" w:rsidRDefault="00150B13" w:rsidP="00281C2E">
      <w:pPr>
        <w:pStyle w:val="20"/>
        <w:ind w:firstLine="420"/>
        <w:rPr>
          <w:color w:val="000000"/>
        </w:rPr>
      </w:pPr>
      <w:r w:rsidRPr="008A5F77">
        <w:rPr>
          <w:rFonts w:hint="eastAsia"/>
          <w:color w:val="000000"/>
        </w:rPr>
        <w:t>课程材料页面按教学单元提供资料列表以供学习者下载或学习。具体包括：</w:t>
      </w:r>
      <w:r w:rsidRPr="008A5F77">
        <w:rPr>
          <w:color w:val="000000"/>
        </w:rPr>
        <w:t xml:space="preserve"> (1)</w:t>
      </w:r>
      <w:r w:rsidRPr="008A5F77">
        <w:rPr>
          <w:rFonts w:hint="eastAsia"/>
          <w:color w:val="000000"/>
        </w:rPr>
        <w:t>与课程视频对应的文字讲义；</w:t>
      </w:r>
      <w:r w:rsidRPr="008A5F77">
        <w:rPr>
          <w:color w:val="000000"/>
        </w:rPr>
        <w:t>(2)</w:t>
      </w:r>
      <w:r w:rsidRPr="008A5F77">
        <w:rPr>
          <w:rFonts w:hint="eastAsia"/>
          <w:color w:val="000000"/>
        </w:rPr>
        <w:t>参考读物（包括论文、书籍等）；</w:t>
      </w:r>
      <w:r w:rsidRPr="008A5F77">
        <w:rPr>
          <w:color w:val="000000"/>
        </w:rPr>
        <w:t>(3)</w:t>
      </w:r>
      <w:r w:rsidRPr="008A5F77">
        <w:rPr>
          <w:rFonts w:hint="eastAsia"/>
          <w:color w:val="000000"/>
        </w:rPr>
        <w:t>作业；</w:t>
      </w:r>
      <w:r w:rsidRPr="008A5F77">
        <w:rPr>
          <w:color w:val="000000"/>
        </w:rPr>
        <w:t>(4)</w:t>
      </w:r>
      <w:r w:rsidRPr="008A5F77">
        <w:rPr>
          <w:rFonts w:hint="eastAsia"/>
          <w:color w:val="000000"/>
        </w:rPr>
        <w:t>嘉宾访谈文本；</w:t>
      </w:r>
      <w:r w:rsidRPr="008A5F77">
        <w:rPr>
          <w:color w:val="000000"/>
        </w:rPr>
        <w:t>(5)</w:t>
      </w:r>
      <w:r w:rsidRPr="008A5F77">
        <w:rPr>
          <w:rFonts w:hint="eastAsia"/>
          <w:color w:val="000000"/>
        </w:rPr>
        <w:t>给参与学习者的公开信。</w:t>
      </w:r>
    </w:p>
    <w:p w:rsidR="00150B13" w:rsidRPr="008A5F77" w:rsidRDefault="00150B13" w:rsidP="00281C2E">
      <w:pPr>
        <w:pStyle w:val="20"/>
        <w:ind w:firstLine="420"/>
        <w:rPr>
          <w:color w:val="000000"/>
        </w:rPr>
      </w:pPr>
      <w:r w:rsidRPr="008A5F77">
        <w:rPr>
          <w:color w:val="000000"/>
        </w:rPr>
        <w:t xml:space="preserve">4. </w:t>
      </w:r>
      <w:r w:rsidRPr="008A5F77">
        <w:rPr>
          <w:rFonts w:hint="eastAsia"/>
          <w:color w:val="000000"/>
        </w:rPr>
        <w:t>论坛</w:t>
      </w:r>
    </w:p>
    <w:p w:rsidR="00150B13" w:rsidRPr="008A5F77" w:rsidRDefault="00150B13" w:rsidP="00281C2E">
      <w:pPr>
        <w:pStyle w:val="20"/>
        <w:ind w:firstLine="420"/>
        <w:rPr>
          <w:color w:val="000000"/>
        </w:rPr>
      </w:pPr>
      <w:r w:rsidRPr="008A5F77">
        <w:rPr>
          <w:rFonts w:hint="eastAsia"/>
          <w:color w:val="000000"/>
        </w:rPr>
        <w:t>论坛用于辅助支持视频课程的讨论、反馈与交互。论坛按主题类别进行组织，这样分类放置的好处是便于学习者查找。除了与各个教学单元对应的主题类别之外，还开辟了如下类别：</w:t>
      </w:r>
      <w:r w:rsidRPr="008A5F77">
        <w:rPr>
          <w:color w:val="000000"/>
        </w:rPr>
        <w:t xml:space="preserve">(1) </w:t>
      </w:r>
      <w:r w:rsidRPr="008A5F77">
        <w:rPr>
          <w:rFonts w:hint="eastAsia"/>
          <w:color w:val="000000"/>
        </w:rPr>
        <w:t>自我介绍与自组织活动召集；</w:t>
      </w:r>
      <w:r w:rsidRPr="008A5F77">
        <w:rPr>
          <w:color w:val="000000"/>
        </w:rPr>
        <w:t xml:space="preserve">(2) </w:t>
      </w:r>
      <w:r w:rsidRPr="008A5F77">
        <w:rPr>
          <w:rFonts w:hint="eastAsia"/>
          <w:color w:val="000000"/>
        </w:rPr>
        <w:t>常见问题与讨论；</w:t>
      </w:r>
      <w:r w:rsidRPr="008A5F77">
        <w:rPr>
          <w:color w:val="000000"/>
        </w:rPr>
        <w:t xml:space="preserve">(3) </w:t>
      </w:r>
      <w:r w:rsidRPr="008A5F77">
        <w:rPr>
          <w:rFonts w:hint="eastAsia"/>
          <w:color w:val="000000"/>
        </w:rPr>
        <w:t>课程反馈；</w:t>
      </w:r>
      <w:r w:rsidRPr="008A5F77">
        <w:rPr>
          <w:color w:val="000000"/>
        </w:rPr>
        <w:t>(4)</w:t>
      </w:r>
      <w:r w:rsidRPr="008A5F77">
        <w:rPr>
          <w:rFonts w:hint="eastAsia"/>
          <w:color w:val="000000"/>
        </w:rPr>
        <w:t>论坛使用反馈；</w:t>
      </w:r>
      <w:r w:rsidRPr="008A5F77">
        <w:rPr>
          <w:color w:val="000000"/>
        </w:rPr>
        <w:t>(5)</w:t>
      </w:r>
      <w:r w:rsidRPr="008A5F77">
        <w:rPr>
          <w:rFonts w:hint="eastAsia"/>
          <w:color w:val="000000"/>
        </w:rPr>
        <w:t>对未来</w:t>
      </w:r>
      <w:r w:rsidRPr="008A5F77">
        <w:rPr>
          <w:color w:val="000000"/>
        </w:rPr>
        <w:t>MOOC</w:t>
      </w:r>
      <w:r w:rsidRPr="008A5F77">
        <w:rPr>
          <w:rFonts w:hint="eastAsia"/>
          <w:color w:val="000000"/>
        </w:rPr>
        <w:t>课程建议；</w:t>
      </w:r>
      <w:r w:rsidRPr="008A5F77">
        <w:rPr>
          <w:color w:val="000000"/>
        </w:rPr>
        <w:t>(6)</w:t>
      </w:r>
      <w:r w:rsidRPr="008A5F77">
        <w:rPr>
          <w:rFonts w:hint="eastAsia"/>
          <w:color w:val="000000"/>
        </w:rPr>
        <w:t>来自互联网的复杂系统科学相关资料。此外，此论坛也支持基于关键字搜索相关的帖子。</w:t>
      </w:r>
    </w:p>
    <w:p w:rsidR="00150B13" w:rsidRPr="008A5F77" w:rsidRDefault="00150B13" w:rsidP="00281C2E">
      <w:pPr>
        <w:pStyle w:val="20"/>
        <w:ind w:firstLine="420"/>
        <w:rPr>
          <w:color w:val="000000"/>
        </w:rPr>
      </w:pPr>
      <w:r w:rsidRPr="008A5F77">
        <w:rPr>
          <w:color w:val="000000"/>
        </w:rPr>
        <w:t xml:space="preserve">5. </w:t>
      </w:r>
      <w:r w:rsidRPr="008A5F77">
        <w:rPr>
          <w:rFonts w:hint="eastAsia"/>
          <w:color w:val="000000"/>
        </w:rPr>
        <w:t>常见问题问答</w:t>
      </w:r>
    </w:p>
    <w:p w:rsidR="00150B13" w:rsidRPr="008A5F77" w:rsidRDefault="00150B13" w:rsidP="00281C2E">
      <w:pPr>
        <w:pStyle w:val="20"/>
        <w:ind w:firstLine="420"/>
        <w:rPr>
          <w:color w:val="000000"/>
        </w:rPr>
      </w:pPr>
      <w:r w:rsidRPr="008A5F77">
        <w:rPr>
          <w:rFonts w:hint="eastAsia"/>
          <w:color w:val="000000"/>
        </w:rPr>
        <w:t>常见问题问答页面列出了常见问题及解答。这些问题包括：课程起止时间、主讲教师、是否收费、课程建设经费来源、对学习者的学习门槛要求、课程内容涵盖主题、周学时、期末考试及成绩评定规则、课程证书获取方式、教科书、学习注册要求、课程学习讨论规则、论坛讨论规则、学习团体活动等。</w:t>
      </w:r>
    </w:p>
    <w:p w:rsidR="00150B13" w:rsidRPr="008A5F77" w:rsidRDefault="00150B13" w:rsidP="00281C2E">
      <w:pPr>
        <w:pStyle w:val="20"/>
        <w:ind w:firstLine="420"/>
        <w:rPr>
          <w:color w:val="000000"/>
        </w:rPr>
      </w:pPr>
      <w:r w:rsidRPr="008A5F77">
        <w:rPr>
          <w:color w:val="000000"/>
        </w:rPr>
        <w:t xml:space="preserve">6. </w:t>
      </w:r>
      <w:r w:rsidRPr="008A5F77">
        <w:rPr>
          <w:rFonts w:hint="eastAsia"/>
          <w:color w:val="000000"/>
        </w:rPr>
        <w:t>学习者进度</w:t>
      </w:r>
    </w:p>
    <w:p w:rsidR="00150B13" w:rsidRPr="008A5F77" w:rsidRDefault="00150B13" w:rsidP="00281C2E">
      <w:pPr>
        <w:pStyle w:val="20"/>
        <w:ind w:firstLine="420"/>
        <w:rPr>
          <w:color w:val="000000"/>
        </w:rPr>
      </w:pPr>
      <w:r w:rsidRPr="008A5F77">
        <w:rPr>
          <w:rFonts w:hint="eastAsia"/>
          <w:color w:val="000000"/>
        </w:rPr>
        <w:t>对于注册用户，学习者登录后会显示学习者学习进度报告。该</w:t>
      </w:r>
      <w:r w:rsidRPr="008A5F77">
        <w:rPr>
          <w:color w:val="000000"/>
        </w:rPr>
        <w:t>web</w:t>
      </w:r>
      <w:r w:rsidRPr="008A5F77">
        <w:rPr>
          <w:rFonts w:hint="eastAsia"/>
          <w:color w:val="000000"/>
        </w:rPr>
        <w:t>页以列表形式呈现学习者各单元作业是否提交、作业正确率、各单元作业项在期末评分中所占评分比重。完成期末考试后，学习者可在该页面查看分数，并打印课程学习证书。</w:t>
      </w:r>
    </w:p>
    <w:p w:rsidR="00150B13" w:rsidRPr="008A5F77" w:rsidRDefault="00150B13" w:rsidP="00281C2E">
      <w:pPr>
        <w:pStyle w:val="20"/>
        <w:ind w:firstLine="420"/>
        <w:rPr>
          <w:color w:val="000000"/>
        </w:rPr>
      </w:pPr>
      <w:r w:rsidRPr="008A5F77">
        <w:rPr>
          <w:color w:val="000000"/>
        </w:rPr>
        <w:t xml:space="preserve">7. </w:t>
      </w:r>
      <w:r w:rsidRPr="008A5F77">
        <w:rPr>
          <w:rFonts w:hint="eastAsia"/>
          <w:color w:val="000000"/>
        </w:rPr>
        <w:t>其它</w:t>
      </w:r>
    </w:p>
    <w:p w:rsidR="00150B13" w:rsidRPr="008A5F77" w:rsidRDefault="00150B13" w:rsidP="00281C2E">
      <w:pPr>
        <w:pStyle w:val="20"/>
        <w:ind w:firstLine="420"/>
        <w:rPr>
          <w:color w:val="000000"/>
        </w:rPr>
      </w:pPr>
      <w:r w:rsidRPr="008A5F77">
        <w:rPr>
          <w:rFonts w:hint="eastAsia"/>
          <w:color w:val="000000"/>
        </w:rPr>
        <w:t>在课程开始前有前测</w:t>
      </w:r>
      <w:r w:rsidRPr="008A5F77">
        <w:rPr>
          <w:color w:val="000000"/>
        </w:rPr>
        <w:t>——</w:t>
      </w:r>
      <w:r w:rsidRPr="008A5F77">
        <w:rPr>
          <w:rFonts w:hint="eastAsia"/>
          <w:color w:val="000000"/>
        </w:rPr>
        <w:t>调查问卷，用于了解学习者情况，诸如从何处获知课程信息、注册学习课程的理由、过去是否有过相关知识了解经历、与开设课程相关的基础（如数学基础、是否有编程技能）等。</w:t>
      </w:r>
    </w:p>
    <w:p w:rsidR="00150B13" w:rsidRPr="008A5F77" w:rsidRDefault="00150B13" w:rsidP="00281C2E">
      <w:pPr>
        <w:pStyle w:val="20"/>
        <w:ind w:firstLine="420"/>
        <w:rPr>
          <w:color w:val="000000"/>
        </w:rPr>
      </w:pPr>
      <w:r w:rsidRPr="008A5F77">
        <w:rPr>
          <w:rFonts w:hint="eastAsia"/>
          <w:color w:val="000000"/>
        </w:rPr>
        <w:t>在课程结束后有后测</w:t>
      </w:r>
      <w:r w:rsidRPr="008A5F77">
        <w:rPr>
          <w:color w:val="000000"/>
        </w:rPr>
        <w:t>——</w:t>
      </w:r>
      <w:r w:rsidRPr="008A5F77">
        <w:rPr>
          <w:rFonts w:hint="eastAsia"/>
          <w:color w:val="000000"/>
        </w:rPr>
        <w:t>课程评价，用于了解学习者对课程的反馈。课程评价页面前面的引导语指出，这份来自用户学习体验后的反馈，将帮助圣塔菲研究所的</w:t>
      </w:r>
      <w:r w:rsidRPr="008A5F77">
        <w:rPr>
          <w:color w:val="000000"/>
        </w:rPr>
        <w:t>MOOC</w:t>
      </w:r>
      <w:r w:rsidRPr="008A5F77">
        <w:rPr>
          <w:rFonts w:hint="eastAsia"/>
          <w:color w:val="000000"/>
        </w:rPr>
        <w:t>项目团队了解学习者对课程内容、相关材料、平台的需求，从而改进、完善。主讲教师也在论坛发帖征集学习者对课程的反馈。在回帖中，可以收集多元的、更细粒度的反馈信息。</w:t>
      </w:r>
    </w:p>
    <w:p w:rsidR="00150B13" w:rsidRPr="008A5F77" w:rsidRDefault="00150B13" w:rsidP="00281C2E">
      <w:pPr>
        <w:pStyle w:val="20"/>
        <w:ind w:firstLine="420"/>
        <w:rPr>
          <w:color w:val="000000"/>
        </w:rPr>
      </w:pPr>
      <w:r w:rsidRPr="008A5F77">
        <w:rPr>
          <w:rFonts w:hint="eastAsia"/>
          <w:color w:val="000000"/>
        </w:rPr>
        <w:t>此外，与课程相关的信息（如课程更新信息、考试截止日期、即将开设的新课程等）都会通过用户注册邮箱或社交网络账号等及时推送。</w:t>
      </w:r>
    </w:p>
    <w:p w:rsidR="00150B13" w:rsidRPr="008A5F77" w:rsidRDefault="00150B13" w:rsidP="00281C2E">
      <w:pPr>
        <w:pStyle w:val="1"/>
        <w:ind w:firstLineChars="71"/>
        <w:rPr>
          <w:color w:val="000000"/>
          <w:sz w:val="28"/>
          <w:szCs w:val="28"/>
        </w:rPr>
      </w:pPr>
      <w:r w:rsidRPr="008A5F77">
        <w:rPr>
          <w:rFonts w:hint="eastAsia"/>
          <w:color w:val="000000"/>
          <w:sz w:val="28"/>
          <w:szCs w:val="28"/>
        </w:rPr>
        <w:t>三、集教师、学习者、研究者三重身份的实践体验与教学反思</w:t>
      </w:r>
    </w:p>
    <w:p w:rsidR="00150B13" w:rsidRPr="008A5F77" w:rsidRDefault="00150B13" w:rsidP="00281C2E">
      <w:pPr>
        <w:pStyle w:val="20"/>
        <w:ind w:firstLine="420"/>
        <w:rPr>
          <w:color w:val="000000"/>
        </w:rPr>
      </w:pPr>
      <w:r w:rsidRPr="008A5F77">
        <w:rPr>
          <w:rFonts w:hint="eastAsia"/>
          <w:color w:val="000000"/>
        </w:rPr>
        <w:t>本文作者教学经历分别为</w:t>
      </w:r>
      <w:r w:rsidRPr="008A5F77">
        <w:rPr>
          <w:color w:val="000000"/>
        </w:rPr>
        <w:t>9</w:t>
      </w:r>
      <w:r w:rsidRPr="008A5F77">
        <w:rPr>
          <w:rFonts w:hint="eastAsia"/>
          <w:color w:val="000000"/>
        </w:rPr>
        <w:t>年和</w:t>
      </w:r>
      <w:r w:rsidRPr="008A5F77">
        <w:rPr>
          <w:color w:val="000000"/>
        </w:rPr>
        <w:t>32</w:t>
      </w:r>
      <w:r w:rsidRPr="008A5F77">
        <w:rPr>
          <w:rFonts w:hint="eastAsia"/>
          <w:color w:val="000000"/>
        </w:rPr>
        <w:t>年，这次以学习者身份开展</w:t>
      </w:r>
      <w:r w:rsidRPr="008A5F77">
        <w:rPr>
          <w:color w:val="000000"/>
        </w:rPr>
        <w:t>MOOCs</w:t>
      </w:r>
      <w:r w:rsidRPr="008A5F77">
        <w:rPr>
          <w:rFonts w:hint="eastAsia"/>
          <w:color w:val="000000"/>
        </w:rPr>
        <w:t>团队学习，这种线上、线下，学习者、教师、研究者多重角色交叠糅合的经历与体验，以及基于体验与实践的团队研讨与对话交流，使我们对信息时代的学与教有了深刻、细腻的思考和感悟。</w:t>
      </w:r>
    </w:p>
    <w:p w:rsidR="00150B13" w:rsidRPr="008A5F77" w:rsidRDefault="00150B13" w:rsidP="00281C2E">
      <w:pPr>
        <w:pStyle w:val="22"/>
        <w:ind w:firstLine="482"/>
        <w:rPr>
          <w:color w:val="000000"/>
        </w:rPr>
      </w:pPr>
      <w:r w:rsidRPr="008A5F77">
        <w:rPr>
          <w:color w:val="000000"/>
        </w:rPr>
        <w:t>1.</w:t>
      </w:r>
      <w:r w:rsidRPr="008A5F77">
        <w:rPr>
          <w:rFonts w:hint="eastAsia"/>
          <w:color w:val="000000"/>
        </w:rPr>
        <w:t>以学习者身份体验</w:t>
      </w:r>
      <w:r w:rsidRPr="008A5F77">
        <w:rPr>
          <w:color w:val="000000"/>
        </w:rPr>
        <w:t>MOOCs</w:t>
      </w:r>
      <w:r w:rsidRPr="008A5F77">
        <w:rPr>
          <w:rFonts w:hint="eastAsia"/>
          <w:color w:val="000000"/>
        </w:rPr>
        <w:t>：学习者自主选择的空间和范围大大的拓宽了，同时对学习者自主管理能力的要求也提高了。</w:t>
      </w:r>
    </w:p>
    <w:p w:rsidR="00150B13" w:rsidRPr="008A5F77" w:rsidRDefault="00150B13" w:rsidP="00281C2E">
      <w:pPr>
        <w:pStyle w:val="20"/>
        <w:ind w:firstLine="420"/>
        <w:rPr>
          <w:color w:val="000000"/>
        </w:rPr>
      </w:pPr>
      <w:r w:rsidRPr="008A5F77">
        <w:rPr>
          <w:rFonts w:hint="eastAsia"/>
          <w:color w:val="000000"/>
        </w:rPr>
        <w:t>在传统课堂里，受限于所在学校、教学计划、教学大纲、课程表安排等，学习者自主选择的空间很小。而在</w:t>
      </w:r>
      <w:r w:rsidRPr="008A5F77">
        <w:rPr>
          <w:color w:val="000000"/>
        </w:rPr>
        <w:t>MOOCs</w:t>
      </w:r>
      <w:r w:rsidRPr="008A5F77">
        <w:rPr>
          <w:rFonts w:hint="eastAsia"/>
          <w:color w:val="000000"/>
        </w:rPr>
        <w:t>课程学习中，虽然也有时间界限和选择范围，但弹性空间变大了。学习者可以基于自身兴趣选择学什么，可以基于自身个性喜好选择偏爱的教师，可以根据身心状态自主安排何时何地学习、考试，可以根据对课程内容的需求或是掌握情况选择跳过或是重复播放某段课程视频。</w:t>
      </w:r>
      <w:r w:rsidRPr="008A5F77">
        <w:rPr>
          <w:color w:val="000000"/>
        </w:rPr>
        <w:t>MOOCs</w:t>
      </w:r>
      <w:r w:rsidRPr="008A5F77">
        <w:rPr>
          <w:rFonts w:hint="eastAsia"/>
          <w:color w:val="000000"/>
        </w:rPr>
        <w:t>方式赋予学习者自定节奏的独立空间。除此之外，</w:t>
      </w:r>
      <w:r w:rsidRPr="008A5F77">
        <w:rPr>
          <w:color w:val="000000"/>
        </w:rPr>
        <w:t>MOOCs</w:t>
      </w:r>
      <w:r w:rsidRPr="008A5F77">
        <w:rPr>
          <w:rFonts w:hint="eastAsia"/>
          <w:color w:val="000000"/>
        </w:rPr>
        <w:t>课程学习人数基数多、学习群体分布多样化这一事实，给学习者提供了机会，通过</w:t>
      </w:r>
      <w:r w:rsidRPr="008A5F77">
        <w:rPr>
          <w:color w:val="000000"/>
        </w:rPr>
        <w:t>MOOCs</w:t>
      </w:r>
      <w:r w:rsidRPr="008A5F77">
        <w:rPr>
          <w:rFonts w:hint="eastAsia"/>
          <w:color w:val="000000"/>
        </w:rPr>
        <w:t>平台的公共讨论区，学习者可以旁观、探查到多元的学习文化，还可以基于学习群</w:t>
      </w:r>
      <w:r w:rsidRPr="008A5F77">
        <w:rPr>
          <w:rFonts w:hint="eastAsia"/>
          <w:color w:val="000000"/>
        </w:rPr>
        <w:lastRenderedPageBreak/>
        <w:t>体长尾发现和自组织志同道合的学习者，为自主学习增加情感支持与动力。</w:t>
      </w:r>
      <w:r>
        <w:rPr>
          <w:rFonts w:hint="eastAsia"/>
          <w:color w:val="000000"/>
        </w:rPr>
        <w:t>此外</w:t>
      </w:r>
      <w:r w:rsidRPr="008A5F77">
        <w:rPr>
          <w:rFonts w:hint="eastAsia"/>
          <w:color w:val="000000"/>
        </w:rPr>
        <w:t>，相较于早期名校公开课，</w:t>
      </w:r>
      <w:r w:rsidRPr="008A5F77">
        <w:rPr>
          <w:color w:val="000000"/>
        </w:rPr>
        <w:t>MOOCs</w:t>
      </w:r>
      <w:r w:rsidRPr="008A5F77">
        <w:rPr>
          <w:rFonts w:hint="eastAsia"/>
          <w:color w:val="000000"/>
        </w:rPr>
        <w:t>课程中设置的诸多小测验起到了“锚点”的作用，将学习者的注意力集中起来，加固了对知识点的强调与检测。小测验、作业、考试的即时反馈使得学习者在思考热度仍在时能即时查找错误原因，并且有一对一的即视感。</w:t>
      </w:r>
    </w:p>
    <w:p w:rsidR="00150B13" w:rsidRPr="008A5F77" w:rsidRDefault="00150B13" w:rsidP="00281C2E">
      <w:pPr>
        <w:pStyle w:val="22"/>
        <w:ind w:firstLine="482"/>
        <w:rPr>
          <w:color w:val="000000"/>
        </w:rPr>
      </w:pPr>
      <w:r w:rsidRPr="008A5F77">
        <w:rPr>
          <w:color w:val="000000"/>
        </w:rPr>
        <w:t>2.</w:t>
      </w:r>
      <w:r w:rsidRPr="008A5F77">
        <w:rPr>
          <w:rFonts w:hint="eastAsia"/>
          <w:color w:val="000000"/>
        </w:rPr>
        <w:t>以教师身份体验</w:t>
      </w:r>
      <w:r w:rsidRPr="008A5F77">
        <w:rPr>
          <w:color w:val="000000"/>
        </w:rPr>
        <w:t>MOOCs</w:t>
      </w:r>
      <w:r w:rsidRPr="008A5F77">
        <w:rPr>
          <w:rFonts w:hint="eastAsia"/>
          <w:color w:val="000000"/>
        </w:rPr>
        <w:t>：观摩世界优秀教学团队创新课程的窗口。</w:t>
      </w:r>
    </w:p>
    <w:p w:rsidR="00150B13" w:rsidRPr="008A5F77" w:rsidRDefault="00150B13" w:rsidP="00281C2E">
      <w:pPr>
        <w:pStyle w:val="20"/>
        <w:ind w:firstLine="420"/>
        <w:rPr>
          <w:color w:val="000000"/>
        </w:rPr>
      </w:pPr>
      <w:r w:rsidRPr="008A5F77">
        <w:rPr>
          <w:color w:val="000000"/>
        </w:rPr>
        <w:t>MOOCs</w:t>
      </w:r>
      <w:r w:rsidRPr="008A5F77">
        <w:rPr>
          <w:rFonts w:hint="eastAsia"/>
          <w:color w:val="000000"/>
        </w:rPr>
        <w:t>课程提供了一扇窗口，使得教师有机会观摩世界范围内优秀教师或是教学团队是如何教学的。相较于传统校园里示范课的片段性，对一门</w:t>
      </w:r>
      <w:r w:rsidRPr="008A5F77">
        <w:rPr>
          <w:color w:val="000000"/>
        </w:rPr>
        <w:t>MOOCs</w:t>
      </w:r>
      <w:r w:rsidRPr="008A5F77">
        <w:rPr>
          <w:rFonts w:hint="eastAsia"/>
          <w:color w:val="000000"/>
        </w:rPr>
        <w:t>课程的观摩可以是完整的过程。教师可以全面地了解和借鉴一门课程是如何组织和开展的，包括课程目标定位、内容选择、教学设计、知识点拆分与小测验设计、作业设计与支架运用、媒体的恰切应用、平台的有效支持、团队的运作机制与协作机制等。教师还可以通过主讲教师在教学视频里的出镜及在论坛上与学习者的互动感受到优秀教师个人的学养和独特的个性魅力。这些为旁观的教师提供了镜鉴，使其得以对照、审视、反思自身在专业知识的专精程度、在学识的广博程度、在教学能力与学术素养、在对学习者的情感支持等方面的不足与差距，促进教师在自身学与教的世界中寻求全方位的改变与提升。</w:t>
      </w:r>
    </w:p>
    <w:p w:rsidR="00150B13" w:rsidRPr="008A5F77" w:rsidRDefault="00150B13" w:rsidP="00281C2E">
      <w:pPr>
        <w:pStyle w:val="30"/>
        <w:ind w:firstLine="422"/>
        <w:rPr>
          <w:color w:val="000000"/>
        </w:rPr>
      </w:pPr>
      <w:r w:rsidRPr="008A5F77">
        <w:rPr>
          <w:rFonts w:hint="eastAsia"/>
          <w:color w:val="000000"/>
        </w:rPr>
        <w:t>（</w:t>
      </w:r>
      <w:r w:rsidRPr="008A5F77">
        <w:rPr>
          <w:color w:val="000000"/>
        </w:rPr>
        <w:t>1</w:t>
      </w:r>
      <w:r w:rsidRPr="008A5F77">
        <w:rPr>
          <w:rFonts w:hint="eastAsia"/>
          <w:color w:val="000000"/>
        </w:rPr>
        <w:t>）两轮学习《复杂性导论》的纵向比较</w:t>
      </w:r>
    </w:p>
    <w:p w:rsidR="00150B13" w:rsidRPr="008A5F77" w:rsidRDefault="00150B13" w:rsidP="00281C2E">
      <w:pPr>
        <w:pStyle w:val="20"/>
        <w:ind w:firstLine="420"/>
        <w:rPr>
          <w:color w:val="000000"/>
        </w:rPr>
      </w:pPr>
      <w:r w:rsidRPr="008A5F77">
        <w:rPr>
          <w:rFonts w:hint="eastAsia"/>
          <w:color w:val="000000"/>
        </w:rPr>
        <w:t>本文第一作者注册学习</w:t>
      </w:r>
      <w:r w:rsidRPr="008A5F77">
        <w:rPr>
          <w:color w:val="000000"/>
        </w:rPr>
        <w:t>2013</w:t>
      </w:r>
      <w:r w:rsidRPr="008A5F77">
        <w:rPr>
          <w:rFonts w:hint="eastAsia"/>
          <w:color w:val="000000"/>
        </w:rPr>
        <w:t>年春季班《复杂性导论》时，是首次体验</w:t>
      </w:r>
      <w:r w:rsidRPr="008A5F77">
        <w:rPr>
          <w:color w:val="000000"/>
        </w:rPr>
        <w:t>MOOCs</w:t>
      </w:r>
      <w:r w:rsidRPr="008A5F77">
        <w:rPr>
          <w:rFonts w:hint="eastAsia"/>
          <w:color w:val="000000"/>
        </w:rPr>
        <w:t>形式，课程内容也与自己专业教学并无直接关联，因此充满新鲜感。这一学习过程，让作者真切地感受到，相较于传统课堂课程，</w:t>
      </w:r>
      <w:r w:rsidRPr="008A5F77">
        <w:rPr>
          <w:color w:val="000000"/>
        </w:rPr>
        <w:t>MOOCs</w:t>
      </w:r>
      <w:r w:rsidRPr="008A5F77">
        <w:rPr>
          <w:rFonts w:hint="eastAsia"/>
          <w:color w:val="000000"/>
        </w:rPr>
        <w:t>课程更具灵活性与自我定制性，也反观到自身在课程学习过程中对于视频质量、小测验设计、即时反馈、学习进度报告、平台支持的喜好和情绪波动变化。尤其是当无法理解一些知识点、小测验出错、学习进度落后等时刻自己的情感变化，以及其后的自省分析与自我寻求解决的途径，这些促使我们在传统课堂的教学实践中，在教学设计、课堂内外学习空间把控、即时反馈、情感支持、与学生沟通交流等方面都进行了改进与尝试。实践表明，这些调整是有益的。之所以选择继续追踪学习</w:t>
      </w:r>
      <w:r w:rsidRPr="008A5F77">
        <w:rPr>
          <w:color w:val="000000"/>
        </w:rPr>
        <w:t>2013</w:t>
      </w:r>
      <w:r w:rsidRPr="008A5F77">
        <w:rPr>
          <w:rFonts w:hint="eastAsia"/>
          <w:color w:val="000000"/>
        </w:rPr>
        <w:t>年秋季班《复杂性导论》，是带着困惑和旁观的心态的。困惑的是，既然在线课程最大的优势是可以重复学习、减少教师的重复劳动并节约成本，为何同一门课程还要继续重复开设？重复开设时不是依然要投入视频制作精力、人力成本、资金成本吗？想要旁观的是，第</w:t>
      </w:r>
      <w:r w:rsidRPr="008A5F77">
        <w:rPr>
          <w:color w:val="000000"/>
        </w:rPr>
        <w:t>1</w:t>
      </w:r>
      <w:r w:rsidRPr="008A5F77">
        <w:rPr>
          <w:rFonts w:hint="eastAsia"/>
          <w:color w:val="000000"/>
        </w:rPr>
        <w:t>轮开设结束后，很多学习者在课程论坛上提出反馈建议，作者想看看在第</w:t>
      </w:r>
      <w:r w:rsidRPr="008A5F77">
        <w:rPr>
          <w:color w:val="000000"/>
        </w:rPr>
        <w:t>2</w:t>
      </w:r>
      <w:r w:rsidRPr="008A5F77">
        <w:rPr>
          <w:rFonts w:hint="eastAsia"/>
          <w:color w:val="000000"/>
        </w:rPr>
        <w:t>轮课程中哪些建议被采纳了，相对于第</w:t>
      </w:r>
      <w:r w:rsidRPr="008A5F77">
        <w:rPr>
          <w:color w:val="000000"/>
        </w:rPr>
        <w:t>1</w:t>
      </w:r>
      <w:r w:rsidRPr="008A5F77">
        <w:rPr>
          <w:rFonts w:hint="eastAsia"/>
          <w:color w:val="000000"/>
        </w:rPr>
        <w:t>轮做了哪些调整？带着这些问题作为“锚点”，作者在第</w:t>
      </w:r>
      <w:r w:rsidRPr="008A5F77">
        <w:rPr>
          <w:color w:val="000000"/>
        </w:rPr>
        <w:t>2</w:t>
      </w:r>
      <w:r w:rsidRPr="008A5F77">
        <w:rPr>
          <w:rFonts w:hint="eastAsia"/>
          <w:color w:val="000000"/>
        </w:rPr>
        <w:t>轮课程学习中有意识地观察了很多细节，发现很多反馈建议被采纳了：视频制作更加规范，每个视频都增加了规范的标签；嘉宾访谈部分增加了字幕；作业分梯度设计；考试及证书获取方式也做了调整。第</w:t>
      </w:r>
      <w:r w:rsidRPr="008A5F77">
        <w:rPr>
          <w:color w:val="000000"/>
        </w:rPr>
        <w:t>2</w:t>
      </w:r>
      <w:r w:rsidRPr="008A5F77">
        <w:rPr>
          <w:rFonts w:hint="eastAsia"/>
          <w:color w:val="000000"/>
        </w:rPr>
        <w:t>轮课程大的框架和主要视频素材仍与第</w:t>
      </w:r>
      <w:r w:rsidRPr="008A5F77">
        <w:rPr>
          <w:color w:val="000000"/>
        </w:rPr>
        <w:t>1</w:t>
      </w:r>
      <w:r w:rsidRPr="008A5F77">
        <w:rPr>
          <w:rFonts w:hint="eastAsia"/>
          <w:color w:val="000000"/>
        </w:rPr>
        <w:t>轮保持一致，但也增加了新的微视频，整体上是进行了重新剪辑与合成。这让我们意识到，</w:t>
      </w:r>
      <w:r w:rsidRPr="008A5F77">
        <w:rPr>
          <w:color w:val="000000"/>
        </w:rPr>
        <w:t>MOOCs</w:t>
      </w:r>
      <w:r w:rsidRPr="008A5F77">
        <w:rPr>
          <w:rFonts w:hint="eastAsia"/>
          <w:color w:val="000000"/>
        </w:rPr>
        <w:t>与传统课堂课程在教学设计上的一个很大的不同点</w:t>
      </w:r>
      <w:r w:rsidRPr="008A5F77">
        <w:rPr>
          <w:color w:val="000000"/>
        </w:rPr>
        <w:t>——</w:t>
      </w:r>
      <w:r w:rsidRPr="008A5F77">
        <w:rPr>
          <w:rFonts w:hint="eastAsia"/>
          <w:color w:val="000000"/>
        </w:rPr>
        <w:t>知识点拆分的重要性和价值。知识点拆分的越合理，基于该知识点的微视频复用性越好。这本身也是有利于节约成本和保持课程知识更新的有效做法。这一过程也让作者感受到了一个优秀的</w:t>
      </w:r>
      <w:r w:rsidRPr="008A5F77">
        <w:rPr>
          <w:color w:val="000000"/>
        </w:rPr>
        <w:t>MOOCs</w:t>
      </w:r>
      <w:r w:rsidRPr="008A5F77">
        <w:rPr>
          <w:rFonts w:hint="eastAsia"/>
          <w:color w:val="000000"/>
        </w:rPr>
        <w:t>团队在工作上精益求精的态度。除此之外，作者还收获了很多意外的思考。在第</w:t>
      </w:r>
      <w:r w:rsidRPr="008A5F77">
        <w:rPr>
          <w:color w:val="000000"/>
        </w:rPr>
        <w:t>1</w:t>
      </w:r>
      <w:r w:rsidRPr="008A5F77">
        <w:rPr>
          <w:rFonts w:hint="eastAsia"/>
          <w:color w:val="000000"/>
        </w:rPr>
        <w:t>轮学习</w:t>
      </w:r>
      <w:r w:rsidRPr="008A5F77">
        <w:rPr>
          <w:color w:val="000000"/>
        </w:rPr>
        <w:t>&lt;</w:t>
      </w:r>
      <w:r w:rsidRPr="008A5F77">
        <w:rPr>
          <w:rFonts w:hint="eastAsia"/>
          <w:color w:val="000000"/>
        </w:rPr>
        <w:t>复杂性导论</w:t>
      </w:r>
      <w:r w:rsidRPr="008A5F77">
        <w:rPr>
          <w:color w:val="000000"/>
        </w:rPr>
        <w:t>&gt;</w:t>
      </w:r>
      <w:r w:rsidRPr="008A5F77">
        <w:rPr>
          <w:rFonts w:hint="eastAsia"/>
          <w:color w:val="000000"/>
        </w:rPr>
        <w:t>课程时，作者对此领域的背景知识了解并不多。学完后，因觉得有趣，在第</w:t>
      </w:r>
      <w:r w:rsidRPr="008A5F77">
        <w:rPr>
          <w:color w:val="000000"/>
        </w:rPr>
        <w:t>1</w:t>
      </w:r>
      <w:r w:rsidRPr="008A5F77">
        <w:rPr>
          <w:rFonts w:hint="eastAsia"/>
          <w:color w:val="000000"/>
        </w:rPr>
        <w:t>轮和第</w:t>
      </w:r>
      <w:r w:rsidRPr="008A5F77">
        <w:rPr>
          <w:color w:val="000000"/>
        </w:rPr>
        <w:t>2</w:t>
      </w:r>
      <w:r w:rsidRPr="008A5F77">
        <w:rPr>
          <w:rFonts w:hint="eastAsia"/>
          <w:color w:val="000000"/>
        </w:rPr>
        <w:t>轮学习过渡的这段时间里，作者浏览了十几本相关书籍和一些文献。因为有了这些背景知识的铺垫，作者在学习第</w:t>
      </w:r>
      <w:r w:rsidRPr="008A5F77">
        <w:rPr>
          <w:color w:val="000000"/>
        </w:rPr>
        <w:t>2</w:t>
      </w:r>
      <w:r w:rsidRPr="008A5F77">
        <w:rPr>
          <w:rFonts w:hint="eastAsia"/>
          <w:color w:val="000000"/>
        </w:rPr>
        <w:t>轮课程时，从过去原以为理解的知识点里领悟到了更深的东西，从过去忽略的细节里又发现了新的有趣，也生出了更多的疑问和探求的欲望。这层体悟与团队交流引发我们关于教与学的“匹配”、学习超循环乃至教育的根本目标的思考。我们意识到教师在教学设计时的目标、想要教授的内容与学习者接收到的并非是完全匹配的，甚至有可能是很不匹配的。真正的学习发生在体悟与发现之中。这让我们再次想起诺贝尔文学奖获得者、爱尔兰诗人叶芝对教育的独到见解，“教育不是注满一桶水，而是点燃一把火”。这层体悟不能对具体门类的课程教学实践提供操作性指导，</w:t>
      </w:r>
      <w:r w:rsidRPr="008A5F77">
        <w:rPr>
          <w:rFonts w:hint="eastAsia"/>
          <w:color w:val="000000"/>
        </w:rPr>
        <w:lastRenderedPageBreak/>
        <w:t>但却时刻提醒我们教育的初衷与基点。</w:t>
      </w:r>
    </w:p>
    <w:p w:rsidR="00150B13" w:rsidRPr="008A5F77" w:rsidRDefault="00150B13" w:rsidP="00281C2E">
      <w:pPr>
        <w:pStyle w:val="30"/>
        <w:ind w:firstLine="422"/>
        <w:rPr>
          <w:color w:val="000000"/>
        </w:rPr>
      </w:pPr>
      <w:r w:rsidRPr="008A5F77">
        <w:rPr>
          <w:rFonts w:hint="eastAsia"/>
          <w:color w:val="000000"/>
        </w:rPr>
        <w:t>（</w:t>
      </w:r>
      <w:r w:rsidRPr="008A5F77">
        <w:rPr>
          <w:color w:val="000000"/>
        </w:rPr>
        <w:t>2</w:t>
      </w:r>
      <w:r w:rsidRPr="008A5F77">
        <w:rPr>
          <w:rFonts w:hint="eastAsia"/>
          <w:color w:val="000000"/>
        </w:rPr>
        <w:t>）学习《复杂性导论》和《动力学系统与混沌导论》的横向比较</w:t>
      </w:r>
    </w:p>
    <w:p w:rsidR="00150B13" w:rsidRPr="008A5F77" w:rsidRDefault="00150B13" w:rsidP="00281C2E">
      <w:pPr>
        <w:pStyle w:val="20"/>
        <w:ind w:firstLine="420"/>
        <w:rPr>
          <w:color w:val="000000"/>
        </w:rPr>
      </w:pPr>
      <w:r w:rsidRPr="008A5F77">
        <w:rPr>
          <w:rFonts w:hint="eastAsia"/>
          <w:color w:val="000000"/>
        </w:rPr>
        <w:t>本文第一作者学习《动力系统与混沌》时，因为已有学习《复杂性导论》的经历，对复杂性探索网站的</w:t>
      </w:r>
      <w:r w:rsidRPr="008A5F77">
        <w:rPr>
          <w:color w:val="000000"/>
        </w:rPr>
        <w:t>MOOCs</w:t>
      </w:r>
      <w:r w:rsidRPr="008A5F77">
        <w:rPr>
          <w:rFonts w:hint="eastAsia"/>
          <w:color w:val="000000"/>
        </w:rPr>
        <w:t>课程平台已经熟悉。当新鲜感结束、课程学习的弹性时空等优势成为常态时，作者更加意识到课程内容质量本身的核心价值，意识到在</w:t>
      </w:r>
      <w:r w:rsidRPr="008A5F77">
        <w:rPr>
          <w:color w:val="000000"/>
        </w:rPr>
        <w:t>MOOCs</w:t>
      </w:r>
      <w:r w:rsidRPr="008A5F77">
        <w:rPr>
          <w:rFonts w:hint="eastAsia"/>
          <w:color w:val="000000"/>
        </w:rPr>
        <w:t>课程学习模式中，自主管理已经不再是一种主观选择，而更倾向于是新教育时空下应当培养的能力。两位主讲教师不同的风格，在教学设计与实施过程中为了帮助学习者理解所选择的不同媒体运用方式、辅助工具及辅助情境设计等，让作者在横向比较中意识到，课程教学中固然有框架性的范式、要求和相似内容，但每位教师基于自身个性、风格、学养对内容、媒体、工具、教学方式的自由组合让课程是活的、多样化的。每个个体教的体验和学的体验都是独特的。在学与教的世界中，无论是线上还是线下，提供多样化和多元选择实现教师</w:t>
      </w:r>
      <w:r w:rsidRPr="008A5F77">
        <w:rPr>
          <w:color w:val="000000"/>
        </w:rPr>
        <w:t>—</w:t>
      </w:r>
      <w:r w:rsidRPr="008A5F77">
        <w:rPr>
          <w:rFonts w:hint="eastAsia"/>
          <w:color w:val="000000"/>
        </w:rPr>
        <w:t>课程</w:t>
      </w:r>
      <w:r w:rsidRPr="008A5F77">
        <w:rPr>
          <w:color w:val="000000"/>
        </w:rPr>
        <w:t>—</w:t>
      </w:r>
      <w:r w:rsidRPr="008A5F77">
        <w:rPr>
          <w:rFonts w:hint="eastAsia"/>
          <w:color w:val="000000"/>
        </w:rPr>
        <w:t>学习者之间多方的匹配是更为人性化和合理的方式。从学习者的选择角度，也存在选择的长尾。因此，教师的教与课程也应当允许多元化的存在。</w:t>
      </w:r>
    </w:p>
    <w:p w:rsidR="00150B13" w:rsidRPr="008A5F77" w:rsidRDefault="00150B13" w:rsidP="00281C2E">
      <w:pPr>
        <w:pStyle w:val="30"/>
        <w:ind w:firstLine="422"/>
        <w:rPr>
          <w:color w:val="000000"/>
        </w:rPr>
      </w:pPr>
      <w:r w:rsidRPr="008A5F77">
        <w:rPr>
          <w:rFonts w:hint="eastAsia"/>
          <w:color w:val="000000"/>
        </w:rPr>
        <w:t>（</w:t>
      </w:r>
      <w:r w:rsidRPr="008A5F77">
        <w:rPr>
          <w:color w:val="000000"/>
        </w:rPr>
        <w:t>3</w:t>
      </w:r>
      <w:r w:rsidRPr="008A5F77">
        <w:rPr>
          <w:rFonts w:hint="eastAsia"/>
          <w:color w:val="000000"/>
        </w:rPr>
        <w:t>）线上</w:t>
      </w:r>
      <w:r w:rsidRPr="008A5F77">
        <w:rPr>
          <w:color w:val="000000"/>
        </w:rPr>
        <w:t>MOOCs</w:t>
      </w:r>
      <w:r w:rsidRPr="008A5F77">
        <w:rPr>
          <w:rFonts w:hint="eastAsia"/>
          <w:color w:val="000000"/>
        </w:rPr>
        <w:t>课程与线下传统课堂的比较与混合教学模式的思考</w:t>
      </w:r>
    </w:p>
    <w:p w:rsidR="00150B13" w:rsidRPr="008A5F77" w:rsidRDefault="00150B13" w:rsidP="00281C2E">
      <w:pPr>
        <w:pStyle w:val="20"/>
        <w:ind w:firstLine="420"/>
        <w:rPr>
          <w:color w:val="000000"/>
        </w:rPr>
      </w:pPr>
      <w:r w:rsidRPr="008A5F77">
        <w:rPr>
          <w:rFonts w:hint="eastAsia"/>
          <w:color w:val="000000"/>
        </w:rPr>
        <w:t>对线上</w:t>
      </w:r>
      <w:r w:rsidRPr="008A5F77">
        <w:rPr>
          <w:color w:val="000000"/>
        </w:rPr>
        <w:t>MOOCs</w:t>
      </w:r>
      <w:r w:rsidRPr="008A5F77">
        <w:rPr>
          <w:rFonts w:hint="eastAsia"/>
          <w:color w:val="000000"/>
        </w:rPr>
        <w:t>课程主讲教师的“教”与线下传统课堂主讲教师的“教”进行比较，我们注意到，传统课堂教师在讲授课程过程中会因为课时限制或学生的反应，根据大多数学生的反馈，选择放慢、加快或是跳过一些教学内容，教师和学习者在课堂的情绪容易相互感染和影响。而</w:t>
      </w:r>
      <w:r w:rsidRPr="008A5F77">
        <w:rPr>
          <w:color w:val="000000"/>
        </w:rPr>
        <w:t>MOOCs</w:t>
      </w:r>
      <w:r w:rsidRPr="008A5F77">
        <w:rPr>
          <w:rFonts w:hint="eastAsia"/>
          <w:color w:val="000000"/>
        </w:rPr>
        <w:t>课程教师在录制授课视频时，会保持课程内容的完整性，即使内容很简单，也不轻易跳过任何一个教学步骤，选择权转移给了学习者个体。对于前者，多数学习者屏蔽了少数学习者的需求。师生之间有机会产生思想碰撞，也可能受负面情绪相互影响。对于后者而言，对学习内容的选择权、学习进度的控制权完全移交给了学习者个体。教师与学习者并不直接相对。教师在录制课程视频期间状态是不受外界干扰的。此外，当我们将在</w:t>
      </w:r>
      <w:r w:rsidRPr="008A5F77">
        <w:rPr>
          <w:color w:val="000000"/>
        </w:rPr>
        <w:t>MOOCs</w:t>
      </w:r>
      <w:r w:rsidRPr="008A5F77">
        <w:rPr>
          <w:rFonts w:hint="eastAsia"/>
          <w:color w:val="000000"/>
        </w:rPr>
        <w:t>课程学习体验中发现的有效做法（如即时反馈、作业完成支架、情感支持等）应用到传统课堂教学实践时，我们发现，现有</w:t>
      </w:r>
      <w:r w:rsidRPr="008A5F77">
        <w:rPr>
          <w:color w:val="000000"/>
        </w:rPr>
        <w:t>MOOCs</w:t>
      </w:r>
      <w:r w:rsidRPr="008A5F77">
        <w:rPr>
          <w:rFonts w:hint="eastAsia"/>
          <w:color w:val="000000"/>
        </w:rPr>
        <w:t>中很多优势做法并非</w:t>
      </w:r>
      <w:r w:rsidRPr="008A5F77">
        <w:rPr>
          <w:color w:val="000000"/>
        </w:rPr>
        <w:t>MOOCs</w:t>
      </w:r>
      <w:r w:rsidRPr="008A5F77">
        <w:rPr>
          <w:rFonts w:hint="eastAsia"/>
          <w:color w:val="000000"/>
        </w:rPr>
        <w:t>专属，在传统课堂实践中也可以采纳使用，但在尝试比较中也更能洞悉各自优势与欠缺。例如，传统课堂教学实践中对于作业的即时反馈可以做到，但需要教师花费太多时间和精力，而这一点</w:t>
      </w:r>
      <w:r w:rsidRPr="008A5F77">
        <w:rPr>
          <w:color w:val="000000"/>
        </w:rPr>
        <w:t>MOOCs</w:t>
      </w:r>
      <w:r w:rsidRPr="008A5F77">
        <w:rPr>
          <w:rFonts w:hint="eastAsia"/>
          <w:color w:val="000000"/>
        </w:rPr>
        <w:t>平台的优势明显；在作业完成支架、情感支持等方面，传统课堂实践中借助新媒体、网络工具等均可实现，且效果并不逊色，甚至还因为学习群体分布较为集中、实际课堂空间等更具个性化支持、即时性等优势。这些在比较中的体悟和发现让我们更深刻的认识到</w:t>
      </w:r>
      <w:r w:rsidRPr="008A5F77">
        <w:rPr>
          <w:color w:val="000000"/>
        </w:rPr>
        <w:t>MOOCs</w:t>
      </w:r>
      <w:r w:rsidRPr="008A5F77">
        <w:rPr>
          <w:rFonts w:hint="eastAsia"/>
          <w:color w:val="000000"/>
        </w:rPr>
        <w:t>课程与传统课堂课程并非二分对立，有很多理论支撑、方法性指导在两类课程设计与实践中是通用的，但二者也因具有不同的时空特色，因此也具有各自的优势和可用资源，在各自的实践中也需要针对性的设计。</w:t>
      </w:r>
    </w:p>
    <w:p w:rsidR="00150B13" w:rsidRPr="008A5F77" w:rsidRDefault="00150B13" w:rsidP="00281C2E">
      <w:pPr>
        <w:pStyle w:val="22"/>
        <w:ind w:firstLine="482"/>
        <w:rPr>
          <w:bCs/>
          <w:color w:val="000000"/>
        </w:rPr>
      </w:pPr>
      <w:r w:rsidRPr="008A5F77">
        <w:rPr>
          <w:color w:val="000000"/>
        </w:rPr>
        <w:t>3.</w:t>
      </w:r>
      <w:r w:rsidRPr="008A5F77">
        <w:rPr>
          <w:rFonts w:hint="eastAsia"/>
          <w:color w:val="000000"/>
        </w:rPr>
        <w:t>以研究者身份体验</w:t>
      </w:r>
      <w:r w:rsidRPr="008A5F77">
        <w:rPr>
          <w:color w:val="000000"/>
        </w:rPr>
        <w:t>MOOCs</w:t>
      </w:r>
      <w:r w:rsidRPr="008A5F77">
        <w:rPr>
          <w:rFonts w:hint="eastAsia"/>
          <w:color w:val="000000"/>
        </w:rPr>
        <w:t>：在理论与实践的双向建构中探索研究型教师的创新之路。</w:t>
      </w:r>
    </w:p>
    <w:p w:rsidR="00150B13" w:rsidRPr="008A5F77" w:rsidRDefault="00150B13" w:rsidP="00281C2E">
      <w:pPr>
        <w:pStyle w:val="20"/>
        <w:ind w:firstLine="420"/>
        <w:rPr>
          <w:color w:val="000000"/>
        </w:rPr>
      </w:pPr>
      <w:r w:rsidRPr="008A5F77">
        <w:rPr>
          <w:rFonts w:hint="eastAsia"/>
          <w:color w:val="000000"/>
        </w:rPr>
        <w:t>以研究者的身份审视线上、线下，学生、教师的多重体验，我们不仅对于不同教育时空下课程的理论支撑有了自己的切身感受、深层思考、独特发现，也对学术期刊关联主题文献等有了深度领悟和批判性解读，在理论与实践的双向建构中探索个体与团队学、教、研的个性化之路。研究文献及专栏杂志中关于</w:t>
      </w:r>
      <w:r w:rsidRPr="008A5F77">
        <w:rPr>
          <w:color w:val="000000"/>
        </w:rPr>
        <w:t>MOOCs</w:t>
      </w:r>
      <w:r w:rsidRPr="008A5F77">
        <w:rPr>
          <w:rFonts w:hint="eastAsia"/>
          <w:color w:val="000000"/>
        </w:rPr>
        <w:t>的各种争辩代表了不同角色、不同立场、不同考量，真实的</w:t>
      </w:r>
      <w:r w:rsidRPr="008A5F77">
        <w:rPr>
          <w:color w:val="000000"/>
        </w:rPr>
        <w:t>MOOCs</w:t>
      </w:r>
      <w:r w:rsidRPr="008A5F77">
        <w:rPr>
          <w:rFonts w:hint="eastAsia"/>
          <w:color w:val="000000"/>
        </w:rPr>
        <w:t>学习体验以及现实传统课堂教学实践探索使得我们在多方争辩中更加看清</w:t>
      </w:r>
      <w:r w:rsidRPr="008A5F77">
        <w:rPr>
          <w:color w:val="000000"/>
        </w:rPr>
        <w:t>MOOCs</w:t>
      </w:r>
      <w:r w:rsidRPr="008A5F77">
        <w:rPr>
          <w:rFonts w:hint="eastAsia"/>
          <w:color w:val="000000"/>
        </w:rPr>
        <w:t>，形成自己的判断。我们认为，无论是从学习理论（行为主义学习理论、认知学习理论、人本主义理论）解析</w:t>
      </w:r>
      <w:r w:rsidRPr="008A5F77">
        <w:rPr>
          <w:color w:val="000000"/>
        </w:rPr>
        <w:t>MOOCs</w:t>
      </w:r>
      <w:r w:rsidRPr="008A5F77">
        <w:rPr>
          <w:rFonts w:hint="eastAsia"/>
          <w:color w:val="000000"/>
        </w:rPr>
        <w:t>，还是从教学模式（讲授式、探究式、任务式、案例式、协作式）解析</w:t>
      </w:r>
      <w:r w:rsidRPr="008A5F77">
        <w:rPr>
          <w:color w:val="000000"/>
        </w:rPr>
        <w:t>MOOCs</w:t>
      </w:r>
      <w:r w:rsidRPr="008A5F77">
        <w:rPr>
          <w:rFonts w:hint="eastAsia"/>
          <w:color w:val="000000"/>
        </w:rPr>
        <w:t>，</w:t>
      </w:r>
      <w:r w:rsidRPr="008A5F77">
        <w:rPr>
          <w:color w:val="000000"/>
        </w:rPr>
        <w:t>MOOCs</w:t>
      </w:r>
      <w:r w:rsidRPr="008A5F77">
        <w:rPr>
          <w:rFonts w:hint="eastAsia"/>
          <w:color w:val="000000"/>
        </w:rPr>
        <w:t>建设并未跳脱出这些理论根基或是模式。它的特别之处在于，在</w:t>
      </w:r>
      <w:r w:rsidRPr="008A5F77">
        <w:rPr>
          <w:color w:val="000000"/>
        </w:rPr>
        <w:t>MOOCs</w:t>
      </w:r>
      <w:r w:rsidRPr="008A5F77">
        <w:rPr>
          <w:rFonts w:hint="eastAsia"/>
          <w:color w:val="000000"/>
        </w:rPr>
        <w:t>课程制作及平台建设中，基于课程目标和课程设计需求，借助当下丰富可用的技术、设备、新媒体及社交工具，将这些理论组合应用、渗透在诸多环节，最大化</w:t>
      </w:r>
      <w:r w:rsidRPr="008A5F77">
        <w:rPr>
          <w:rFonts w:hint="eastAsia"/>
          <w:color w:val="000000"/>
        </w:rPr>
        <w:lastRenderedPageBreak/>
        <w:t>地实现教师期望的效果。多门</w:t>
      </w:r>
      <w:r w:rsidRPr="008A5F77">
        <w:rPr>
          <w:color w:val="000000"/>
        </w:rPr>
        <w:t>MOOCs</w:t>
      </w:r>
      <w:r w:rsidRPr="008A5F77">
        <w:rPr>
          <w:rFonts w:hint="eastAsia"/>
          <w:color w:val="000000"/>
        </w:rPr>
        <w:t>课程学习体验、传统课程教学实践以及团队交流使得我们深刻地体会到，在学术研究中，需要界定边界与框架，分门别类探究学理上的差异，以凝炼其核心与本质。但学与教的真实世界是统一体，也充满着多样化、复杂化，诸多理论在真实世界的应用不该使用二元对立或是多元对立的方式看待，而是应该基于具体目标与情境的多元共生。各种理论、方法与模式等在实践应用中应当大胆地打破边界，基于目标有效重组，在实践中进行多元、多向度融合。因此，我们认为，研究</w:t>
      </w:r>
      <w:r w:rsidRPr="008A5F77">
        <w:rPr>
          <w:color w:val="000000"/>
        </w:rPr>
        <w:t>MOOCs</w:t>
      </w:r>
      <w:r w:rsidRPr="008A5F77">
        <w:rPr>
          <w:rFonts w:hint="eastAsia"/>
          <w:color w:val="000000"/>
        </w:rPr>
        <w:t>时，不应简单地因一些课程以讲授式为主或是测验设计基于行为主义理论就贬低其价值，而应当依据课程目标、内容等综合看待。此外，</w:t>
      </w:r>
      <w:r w:rsidRPr="008A5F77">
        <w:rPr>
          <w:color w:val="000000"/>
        </w:rPr>
        <w:t>MOOCs</w:t>
      </w:r>
      <w:r w:rsidRPr="008A5F77">
        <w:rPr>
          <w:rFonts w:hint="eastAsia"/>
          <w:color w:val="000000"/>
        </w:rPr>
        <w:t>是诞生于互联网教育新时空的产物，是开放教育资源发展的新阶段。互联网教育新时空的拓展，大量新的元素涌入，在提供新的教育机会、学习选择之外，也伴随着新的教育现象、教育问题，需要在教育理论、学习理论、教育管理、评价方式、考核方式等方面进行扩充、更新与改造。在教育领域，多年来在教育、学习科学等方面有很多成熟理论，但在教育实践中遭遇现实困境阻碍了教育发展的步伐；与此同时，</w:t>
      </w:r>
      <w:r w:rsidRPr="008A5F77">
        <w:rPr>
          <w:color w:val="000000"/>
        </w:rPr>
        <w:t>MOOCs</w:t>
      </w:r>
      <w:r w:rsidRPr="008A5F77">
        <w:rPr>
          <w:rFonts w:hint="eastAsia"/>
          <w:color w:val="000000"/>
        </w:rPr>
        <w:t>作为互联网教育新时空的实践产物，实践进展如火如荼，但其未来发展却遭遇管理方式、考核方式、评价方式等牵制。因此，理论研究与实践同步推进才能让教育发展步入快速、健康发展的通道。</w:t>
      </w:r>
    </w:p>
    <w:p w:rsidR="00A11F6C" w:rsidRPr="00A11F6C" w:rsidRDefault="00150B13" w:rsidP="00A11F6C">
      <w:pPr>
        <w:pStyle w:val="20"/>
        <w:ind w:firstLine="420"/>
        <w:rPr>
          <w:rFonts w:hint="eastAsia"/>
          <w:color w:val="000000"/>
        </w:rPr>
      </w:pPr>
      <w:r w:rsidRPr="008A5F77">
        <w:rPr>
          <w:rFonts w:hint="eastAsia"/>
          <w:color w:val="000000"/>
        </w:rPr>
        <w:t>多重身份集中于一体的深度体验、实践与研究，使得我们在体验、观察、思考时拥有多元视角，体察到更细腻、更广泛、更多层面的问题，因此更能在教学实践中以开放、包容的心态做出各种可能的尝试，同时也会尽可能理性、客观地看待现实情境的制约因素。当与身边的很多教师、教育研究者交流时，我们意识到，因精力和其它现实条件所限，很多人并非如我们一样有多重身份体验。教师忙碌于充满矛盾的教育现实情境，研究者基于各类文献、研究报告、资讯等做比较研究或理论探查等，分隔的角色对学与教世界的理解存在断层、盲区甚至误解。因此，我们认为，传统课堂和</w:t>
      </w:r>
      <w:r w:rsidRPr="008A5F77">
        <w:rPr>
          <w:color w:val="000000"/>
        </w:rPr>
        <w:t>MOOCs</w:t>
      </w:r>
      <w:r w:rsidRPr="008A5F77">
        <w:rPr>
          <w:rFonts w:hint="eastAsia"/>
          <w:color w:val="000000"/>
        </w:rPr>
        <w:t>课程的教师、各类学习者、理论研究者、管理者应当经常保持多方对话、交流，在对话中促进对学与教、对教育生态的认知和思考。</w:t>
      </w:r>
      <w:bookmarkStart w:id="0" w:name="_GoBack"/>
      <w:bookmarkEnd w:id="0"/>
    </w:p>
    <w:p w:rsidR="00150B13" w:rsidRPr="00A11F6C" w:rsidRDefault="00150B13" w:rsidP="00281C2E">
      <w:pPr>
        <w:pStyle w:val="1"/>
        <w:ind w:firstLine="562"/>
        <w:rPr>
          <w:color w:val="000000"/>
          <w:sz w:val="28"/>
          <w:szCs w:val="28"/>
        </w:rPr>
      </w:pPr>
      <w:r w:rsidRPr="00A11F6C">
        <w:rPr>
          <w:rFonts w:hint="eastAsia"/>
          <w:color w:val="000000"/>
          <w:sz w:val="28"/>
          <w:szCs w:val="28"/>
        </w:rPr>
        <w:t>四、感悟与随想</w:t>
      </w:r>
    </w:p>
    <w:p w:rsidR="00150B13" w:rsidRPr="008A5F77" w:rsidRDefault="00150B13" w:rsidP="00281C2E">
      <w:pPr>
        <w:ind w:firstLineChars="200" w:firstLine="420"/>
        <w:rPr>
          <w:color w:val="000000"/>
        </w:rPr>
      </w:pPr>
      <w:r w:rsidRPr="008A5F77">
        <w:rPr>
          <w:rFonts w:hint="eastAsia"/>
          <w:color w:val="000000"/>
        </w:rPr>
        <w:t>随着国内外</w:t>
      </w:r>
      <w:r w:rsidRPr="008A5F77">
        <w:rPr>
          <w:color w:val="000000"/>
        </w:rPr>
        <w:t>MOOCs</w:t>
      </w:r>
      <w:r w:rsidRPr="008A5F77">
        <w:rPr>
          <w:rFonts w:hint="eastAsia"/>
          <w:color w:val="000000"/>
        </w:rPr>
        <w:t>热潮不断升温，围绕</w:t>
      </w:r>
      <w:r w:rsidRPr="008A5F77">
        <w:rPr>
          <w:color w:val="000000"/>
        </w:rPr>
        <w:t>MOOC</w:t>
      </w:r>
      <w:r w:rsidRPr="008A5F77">
        <w:rPr>
          <w:rFonts w:hint="eastAsia"/>
          <w:color w:val="000000"/>
        </w:rPr>
        <w:t>的争论也愈演愈烈。作为</w:t>
      </w:r>
      <w:r w:rsidRPr="008A5F77">
        <w:rPr>
          <w:color w:val="000000"/>
        </w:rPr>
        <w:t>MOOCs</w:t>
      </w:r>
      <w:r w:rsidRPr="008A5F77">
        <w:rPr>
          <w:rFonts w:hint="eastAsia"/>
          <w:color w:val="000000"/>
        </w:rPr>
        <w:t>的实践体验者，我们认为其中许多争论是没有价值的，并深感到：用传统课堂教学的经验、概念、思维方式来看待网络课程新时空中的新事物，就会牛头不对马嘴，贻笑大方。比如，看到</w:t>
      </w:r>
      <w:r w:rsidRPr="008A5F77">
        <w:rPr>
          <w:color w:val="000000"/>
        </w:rPr>
        <w:t>MOOCs</w:t>
      </w:r>
      <w:r w:rsidRPr="008A5F77">
        <w:rPr>
          <w:rFonts w:hint="eastAsia"/>
          <w:color w:val="000000"/>
        </w:rPr>
        <w:t>开始注册人数和最终拿到合格证书的人数差距很大，就据此批评</w:t>
      </w:r>
      <w:r w:rsidRPr="008A5F77">
        <w:rPr>
          <w:color w:val="000000"/>
        </w:rPr>
        <w:t>MOOCs</w:t>
      </w:r>
      <w:r w:rsidRPr="008A5F77">
        <w:rPr>
          <w:rFonts w:hint="eastAsia"/>
          <w:color w:val="000000"/>
        </w:rPr>
        <w:t>合格率太低，就属于这样的误解。当你真正注册学习过一门课程，获得切身体验之后，就不会做出如此简单、偏激的结论了。“合格率”是传统学校课程中的概念，高校每门课程不仅要收费，而且有一套严格的教学管理、学籍管理，课程考核的学分、成绩，对学生至关重要；</w:t>
      </w:r>
      <w:r w:rsidRPr="008A5F77">
        <w:rPr>
          <w:color w:val="000000"/>
        </w:rPr>
        <w:t>MOOCs</w:t>
      </w:r>
      <w:r w:rsidRPr="008A5F77">
        <w:rPr>
          <w:rFonts w:hint="eastAsia"/>
          <w:color w:val="000000"/>
        </w:rPr>
        <w:t>则完全是免费注册、免费学习，获得主讲教师签名的证书（没有所在学校证明）也是免费的，因此证书对于学习者的价值、意义并不大，这种超越外在功利驱动的学习行为和课程模式，提出了极其深刻的教育哲学问题，尤其是教育价值和评价问题，值得我们深思。怎么能用“合格率低”这种牛头不对马嘴的问题，加以拒斥和否定呢？当然，通过加强</w:t>
      </w:r>
      <w:r w:rsidRPr="008A5F77">
        <w:rPr>
          <w:color w:val="000000"/>
        </w:rPr>
        <w:t>MOOCs</w:t>
      </w:r>
      <w:r w:rsidRPr="008A5F77">
        <w:rPr>
          <w:rFonts w:hint="eastAsia"/>
          <w:color w:val="000000"/>
        </w:rPr>
        <w:t>的评价管理，提高课程水平、质量，这样的研究显然是有价值的；另一方面，采取各种措施（如通过名牌大学认证的课程合格证书）提高证书的含金量，由此吸引更多的学习者获取付费的证书，这是</w:t>
      </w:r>
      <w:r w:rsidRPr="008A5F77">
        <w:rPr>
          <w:color w:val="000000"/>
        </w:rPr>
        <w:t>MOOCs</w:t>
      </w:r>
      <w:r w:rsidRPr="008A5F77">
        <w:rPr>
          <w:rFonts w:hint="eastAsia"/>
          <w:color w:val="000000"/>
        </w:rPr>
        <w:t>走向商业（或准商业）运作的经营之道，这样的研究也是有价值的。</w:t>
      </w:r>
    </w:p>
    <w:p w:rsidR="00150B13" w:rsidRPr="008A5F77" w:rsidRDefault="00150B13" w:rsidP="00281C2E">
      <w:pPr>
        <w:ind w:firstLineChars="200" w:firstLine="420"/>
        <w:rPr>
          <w:color w:val="000000"/>
        </w:rPr>
      </w:pPr>
      <w:r w:rsidRPr="008A5F77">
        <w:rPr>
          <w:rFonts w:hint="eastAsia"/>
          <w:color w:val="000000"/>
        </w:rPr>
        <w:t>其次，必须在学习过程中深入研究</w:t>
      </w:r>
      <w:r w:rsidRPr="008A5F77">
        <w:rPr>
          <w:color w:val="000000"/>
        </w:rPr>
        <w:t>MOOCs</w:t>
      </w:r>
      <w:r w:rsidRPr="008A5F77">
        <w:rPr>
          <w:rFonts w:hint="eastAsia"/>
          <w:color w:val="000000"/>
        </w:rPr>
        <w:t>，并且要努力探索和创造网络课程新时空中高等教育研究的方法和方法论。比如，成千上万学习者的课程如何科学、高效管理？“大数据”如何采集？师生间的对话、互动如何有效开展？教学团队如何组织？课程开发的经费从何而来？跨学校、甚至跨国界之间的课程如何共建共享？……这一系列新问题，都是在传统课程时空中、传统高等教育研究中从未遇到过的时代难题。中国大学必须直面这些问题，并</w:t>
      </w:r>
      <w:r w:rsidRPr="008A5F77">
        <w:rPr>
          <w:rFonts w:hint="eastAsia"/>
          <w:color w:val="000000"/>
        </w:rPr>
        <w:lastRenderedPageBreak/>
        <w:t>在研究中取得突破、做出成就，才有可能在</w:t>
      </w:r>
      <w:r w:rsidRPr="008A5F77">
        <w:rPr>
          <w:color w:val="000000"/>
        </w:rPr>
        <w:t>21</w:t>
      </w:r>
      <w:r w:rsidRPr="008A5F77">
        <w:rPr>
          <w:rFonts w:hint="eastAsia"/>
          <w:color w:val="000000"/>
        </w:rPr>
        <w:t>世纪世界高等教育的舞台、擂台上，取得话语权、产生影响力。</w:t>
      </w:r>
    </w:p>
    <w:p w:rsidR="00150B13" w:rsidRPr="008A5F77" w:rsidRDefault="00150B13" w:rsidP="00281C2E">
      <w:pPr>
        <w:ind w:firstLineChars="200" w:firstLine="420"/>
        <w:rPr>
          <w:color w:val="000000"/>
        </w:rPr>
      </w:pPr>
      <w:r w:rsidRPr="008A5F77">
        <w:rPr>
          <w:rFonts w:hint="eastAsia"/>
          <w:color w:val="000000"/>
        </w:rPr>
        <w:t>有了实践层面的深度体验和理论根基的探索研究，再来部署和开发高校网络课程，才能克服盲目性，减少低层次课程开发中的浪费。更重要的是，必须把</w:t>
      </w:r>
      <w:r w:rsidRPr="008A5F77">
        <w:rPr>
          <w:color w:val="000000"/>
        </w:rPr>
        <w:t>MOOCs</w:t>
      </w:r>
      <w:r w:rsidRPr="008A5F77">
        <w:rPr>
          <w:rFonts w:hint="eastAsia"/>
          <w:color w:val="000000"/>
        </w:rPr>
        <w:t>研究，与高校面对面课程教学的研究和创新有机地融为一体。世界各国研究者越来越清晰地认识到，网络课程与现实课程的双向互动、相互促进（混合教学模式，我们称之为“太极学堂”</w:t>
      </w:r>
      <w:r w:rsidRPr="008A5F77">
        <w:rPr>
          <w:color w:val="000000"/>
          <w:vertAlign w:val="superscript"/>
        </w:rPr>
        <w:t>[5]</w:t>
      </w:r>
      <w:r w:rsidRPr="008A5F77">
        <w:rPr>
          <w:rFonts w:hint="eastAsia"/>
          <w:color w:val="000000"/>
        </w:rPr>
        <w:t>），是大学课程教学信息化健康、深入发展的方向。</w:t>
      </w:r>
    </w:p>
    <w:p w:rsidR="00150B13" w:rsidRPr="008A5F77" w:rsidRDefault="00150B13" w:rsidP="00281C2E">
      <w:pPr>
        <w:pStyle w:val="20"/>
        <w:ind w:firstLine="420"/>
        <w:rPr>
          <w:color w:val="000000"/>
        </w:rPr>
      </w:pPr>
      <w:r w:rsidRPr="008A5F77">
        <w:rPr>
          <w:rFonts w:hint="eastAsia"/>
          <w:color w:val="000000"/>
        </w:rPr>
        <w:t>作为热爱教育的工作者，我们在传统课堂与</w:t>
      </w:r>
      <w:r w:rsidRPr="008A5F77">
        <w:rPr>
          <w:color w:val="000000"/>
        </w:rPr>
        <w:t>MOOCs</w:t>
      </w:r>
      <w:r w:rsidRPr="008A5F77">
        <w:rPr>
          <w:rFonts w:hint="eastAsia"/>
          <w:color w:val="000000"/>
        </w:rPr>
        <w:t>间穿梭体验，时而俯身作为参与者，时而退后作为旁观者，更多时候是在交织的世界中体验到教育世界内外的悄然变化，令人憧憬兴奋的机遇与令人矛盾纠结的挑战同在。一个开放的教育生态拥有更多的可能性，而这种可能性正是激活教育前行的动力。教育与互联网的关系、教育精神与互联网精神如何联姻、线上教育和线下教育的特色与差别等成为各类教育机构、教育管理部门和决策者必须认真思考的问题。整个教育生态的格局面临打破与重组，终极目标是为教育终端的个体提供多通道与多元选择，实现个性化、终身化学习。身处当下复杂现实情境中的个体、机构、部门都面临抉择。作为互联网教育新时空的教育从业者，既不盲从，也不无动于衷，而是拥抱变化，用开放与归零的心态，体验、尝试、发现，正视问题存在，并朝着积极的方向思考，在问题分析与解决中共同参与和推动未来教育的变革。</w:t>
      </w:r>
    </w:p>
    <w:p w:rsidR="00150B13" w:rsidRPr="008A5F77" w:rsidRDefault="00150B13" w:rsidP="00281C2E">
      <w:pPr>
        <w:pStyle w:val="20"/>
        <w:ind w:firstLine="420"/>
        <w:rPr>
          <w:color w:val="000000"/>
        </w:rPr>
      </w:pPr>
    </w:p>
    <w:p w:rsidR="00150B13" w:rsidRPr="008A5F77" w:rsidRDefault="00150B13" w:rsidP="00281C2E">
      <w:pPr>
        <w:pStyle w:val="20"/>
        <w:ind w:firstLine="420"/>
        <w:rPr>
          <w:color w:val="000000"/>
        </w:rPr>
      </w:pPr>
      <w:r w:rsidRPr="008A5F77">
        <w:rPr>
          <w:rFonts w:hint="eastAsia"/>
          <w:color w:val="000000"/>
        </w:rPr>
        <w:t>（耿学华，南京大学教育研究院博士研究生，江苏南京</w:t>
      </w:r>
      <w:r w:rsidRPr="008A5F77">
        <w:rPr>
          <w:color w:val="000000"/>
        </w:rPr>
        <w:t xml:space="preserve"> 210093</w:t>
      </w:r>
      <w:r w:rsidRPr="008A5F77">
        <w:rPr>
          <w:rFonts w:hint="eastAsia"/>
          <w:color w:val="000000"/>
        </w:rPr>
        <w:t>，南京信息工程大学计算机与软件学院讲师，江苏南京</w:t>
      </w:r>
      <w:r w:rsidRPr="008A5F77">
        <w:rPr>
          <w:color w:val="000000"/>
        </w:rPr>
        <w:t xml:space="preserve"> 210044</w:t>
      </w:r>
      <w:r w:rsidRPr="008A5F77">
        <w:rPr>
          <w:rFonts w:hint="eastAsia"/>
          <w:color w:val="000000"/>
        </w:rPr>
        <w:t>；桑新民，南京大学教育研究院网络化学习与管理研究所所长，教授，江苏南京</w:t>
      </w:r>
      <w:r w:rsidRPr="008A5F77">
        <w:rPr>
          <w:color w:val="000000"/>
        </w:rPr>
        <w:t xml:space="preserve"> 210093</w:t>
      </w:r>
      <w:r w:rsidRPr="008A5F77">
        <w:rPr>
          <w:rFonts w:hint="eastAsia"/>
          <w:color w:val="000000"/>
        </w:rPr>
        <w:t>）</w:t>
      </w:r>
    </w:p>
    <w:p w:rsidR="00150B13" w:rsidRPr="008A5F77" w:rsidRDefault="00150B13" w:rsidP="00281C2E">
      <w:pPr>
        <w:pStyle w:val="20"/>
        <w:ind w:firstLine="420"/>
        <w:rPr>
          <w:color w:val="000000"/>
        </w:rPr>
      </w:pPr>
    </w:p>
    <w:p w:rsidR="00150B13" w:rsidRPr="008A5F77" w:rsidRDefault="00150B13" w:rsidP="00FB61C6">
      <w:pPr>
        <w:jc w:val="center"/>
        <w:rPr>
          <w:rFonts w:ascii="Times New Roman" w:hAnsi="Times New Roman"/>
          <w:b/>
          <w:color w:val="000000"/>
          <w:sz w:val="18"/>
          <w:szCs w:val="18"/>
        </w:rPr>
      </w:pPr>
      <w:r w:rsidRPr="008A5F77">
        <w:rPr>
          <w:rFonts w:ascii="Times New Roman" w:hAnsi="Times New Roman" w:hint="eastAsia"/>
          <w:b/>
          <w:color w:val="000000"/>
          <w:sz w:val="18"/>
          <w:szCs w:val="18"/>
        </w:rPr>
        <w:t>参考文献</w:t>
      </w:r>
    </w:p>
    <w:p w:rsidR="00150B13" w:rsidRPr="008A5F77" w:rsidRDefault="00150B13" w:rsidP="00FB61C6">
      <w:pPr>
        <w:rPr>
          <w:rFonts w:ascii="Times New Roman" w:hAnsi="Times New Roman"/>
          <w:color w:val="000000"/>
          <w:sz w:val="18"/>
          <w:szCs w:val="18"/>
        </w:rPr>
      </w:pPr>
      <w:r w:rsidRPr="008A5F77">
        <w:rPr>
          <w:rFonts w:ascii="Times New Roman" w:hAnsi="Times New Roman"/>
          <w:color w:val="000000"/>
          <w:sz w:val="18"/>
          <w:szCs w:val="18"/>
        </w:rPr>
        <w:t xml:space="preserve">[1] </w:t>
      </w:r>
      <w:r w:rsidRPr="008A5F77">
        <w:rPr>
          <w:rFonts w:ascii="Times New Roman" w:hAnsi="Times New Roman" w:hint="eastAsia"/>
          <w:color w:val="000000"/>
          <w:sz w:val="18"/>
          <w:szCs w:val="18"/>
        </w:rPr>
        <w:t>桑新民</w:t>
      </w:r>
      <w:r w:rsidRPr="008A5F77">
        <w:rPr>
          <w:rFonts w:ascii="Times New Roman" w:hAnsi="Times New Roman"/>
          <w:color w:val="000000"/>
          <w:sz w:val="18"/>
          <w:szCs w:val="18"/>
        </w:rPr>
        <w:t>. MOOCs</w:t>
      </w:r>
      <w:r w:rsidRPr="008A5F77">
        <w:rPr>
          <w:rFonts w:ascii="Times New Roman" w:hAnsi="Times New Roman" w:hint="eastAsia"/>
          <w:color w:val="000000"/>
          <w:sz w:val="18"/>
          <w:szCs w:val="18"/>
        </w:rPr>
        <w:t>热潮中的冷思考</w:t>
      </w:r>
      <w:r w:rsidRPr="008A5F77">
        <w:rPr>
          <w:rFonts w:ascii="Times New Roman" w:hAnsi="Times New Roman"/>
          <w:color w:val="000000"/>
          <w:sz w:val="18"/>
          <w:szCs w:val="18"/>
        </w:rPr>
        <w:t xml:space="preserve">[J]. </w:t>
      </w:r>
      <w:r w:rsidRPr="008A5F77">
        <w:rPr>
          <w:rFonts w:ascii="Times New Roman" w:hAnsi="Times New Roman" w:hint="eastAsia"/>
          <w:color w:val="000000"/>
          <w:sz w:val="18"/>
          <w:szCs w:val="18"/>
        </w:rPr>
        <w:t>中国高教研究，</w:t>
      </w:r>
      <w:r w:rsidRPr="008A5F77">
        <w:rPr>
          <w:rFonts w:ascii="Times New Roman" w:hAnsi="Times New Roman"/>
          <w:color w:val="000000"/>
          <w:sz w:val="18"/>
          <w:szCs w:val="18"/>
        </w:rPr>
        <w:t>2014(6)</w:t>
      </w:r>
    </w:p>
    <w:p w:rsidR="00150B13" w:rsidRPr="008A5F77" w:rsidRDefault="00150B13" w:rsidP="00FB61C6">
      <w:pPr>
        <w:rPr>
          <w:rFonts w:ascii="Times New Roman" w:hAnsi="Times New Roman"/>
          <w:color w:val="000000"/>
          <w:sz w:val="18"/>
          <w:szCs w:val="18"/>
        </w:rPr>
      </w:pPr>
      <w:r w:rsidRPr="008A5F77">
        <w:rPr>
          <w:rFonts w:ascii="Times New Roman" w:hAnsi="Times New Roman"/>
          <w:color w:val="000000"/>
          <w:sz w:val="18"/>
          <w:szCs w:val="18"/>
        </w:rPr>
        <w:t xml:space="preserve">[2] </w:t>
      </w:r>
      <w:r w:rsidRPr="008A5F77">
        <w:rPr>
          <w:rFonts w:ascii="Times New Roman" w:hAnsi="Times New Roman" w:hint="eastAsia"/>
          <w:color w:val="000000"/>
          <w:sz w:val="18"/>
          <w:szCs w:val="18"/>
        </w:rPr>
        <w:t>沃尔德罗普</w:t>
      </w:r>
      <w:r w:rsidRPr="008A5F77">
        <w:rPr>
          <w:rFonts w:ascii="Times New Roman" w:hAnsi="Times New Roman"/>
          <w:color w:val="000000"/>
          <w:sz w:val="18"/>
          <w:szCs w:val="18"/>
        </w:rPr>
        <w:t>.</w:t>
      </w:r>
      <w:r w:rsidRPr="008A5F77">
        <w:rPr>
          <w:rFonts w:ascii="Times New Roman" w:hAnsi="Times New Roman" w:hint="eastAsia"/>
          <w:color w:val="000000"/>
          <w:sz w:val="18"/>
          <w:szCs w:val="18"/>
        </w:rPr>
        <w:t>复杂：诞生于秩序与混沌边缘的科学</w:t>
      </w:r>
      <w:r w:rsidRPr="008A5F77">
        <w:rPr>
          <w:rFonts w:ascii="Times New Roman" w:hAnsi="Times New Roman"/>
          <w:color w:val="000000"/>
          <w:sz w:val="18"/>
          <w:szCs w:val="18"/>
        </w:rPr>
        <w:t xml:space="preserve">[M]. </w:t>
      </w:r>
      <w:r w:rsidRPr="008A5F77">
        <w:rPr>
          <w:rFonts w:ascii="Times New Roman" w:hAnsi="Times New Roman" w:hint="eastAsia"/>
          <w:color w:val="000000"/>
          <w:sz w:val="18"/>
          <w:szCs w:val="18"/>
        </w:rPr>
        <w:t>陈玲</w:t>
      </w:r>
      <w:r w:rsidRPr="008A5F77">
        <w:rPr>
          <w:rFonts w:ascii="Times New Roman" w:hAnsi="Times New Roman"/>
          <w:color w:val="000000"/>
          <w:sz w:val="18"/>
          <w:szCs w:val="18"/>
        </w:rPr>
        <w:t>,</w:t>
      </w:r>
      <w:r w:rsidRPr="008A5F77">
        <w:rPr>
          <w:rFonts w:ascii="Times New Roman" w:hAnsi="Times New Roman" w:hint="eastAsia"/>
          <w:color w:val="000000"/>
          <w:sz w:val="18"/>
          <w:szCs w:val="18"/>
        </w:rPr>
        <w:t>译</w:t>
      </w:r>
      <w:r w:rsidRPr="008A5F77">
        <w:rPr>
          <w:rFonts w:ascii="Times New Roman" w:hAnsi="Times New Roman"/>
          <w:color w:val="000000"/>
          <w:sz w:val="18"/>
          <w:szCs w:val="18"/>
        </w:rPr>
        <w:t>.</w:t>
      </w:r>
      <w:r w:rsidRPr="008A5F77">
        <w:rPr>
          <w:rFonts w:ascii="Times New Roman" w:hAnsi="Times New Roman" w:hint="eastAsia"/>
          <w:color w:val="000000"/>
          <w:sz w:val="18"/>
          <w:szCs w:val="18"/>
        </w:rPr>
        <w:t>生活</w:t>
      </w:r>
      <w:r w:rsidRPr="008A5F77">
        <w:rPr>
          <w:rFonts w:ascii="Times New Roman" w:hAnsi="Times New Roman"/>
          <w:color w:val="000000"/>
          <w:sz w:val="18"/>
          <w:szCs w:val="18"/>
        </w:rPr>
        <w:t>.</w:t>
      </w:r>
      <w:r w:rsidRPr="008A5F77">
        <w:rPr>
          <w:rFonts w:ascii="Times New Roman" w:hAnsi="Times New Roman" w:hint="eastAsia"/>
          <w:color w:val="000000"/>
          <w:sz w:val="18"/>
          <w:szCs w:val="18"/>
        </w:rPr>
        <w:t>读书</w:t>
      </w:r>
      <w:r w:rsidRPr="008A5F77">
        <w:rPr>
          <w:rFonts w:ascii="Times New Roman" w:hAnsi="Times New Roman"/>
          <w:color w:val="000000"/>
          <w:sz w:val="18"/>
          <w:szCs w:val="18"/>
        </w:rPr>
        <w:t>.</w:t>
      </w:r>
      <w:r w:rsidRPr="008A5F77">
        <w:rPr>
          <w:rFonts w:ascii="Times New Roman" w:hAnsi="Times New Roman" w:hint="eastAsia"/>
          <w:color w:val="000000"/>
          <w:sz w:val="18"/>
          <w:szCs w:val="18"/>
        </w:rPr>
        <w:t>新知</w:t>
      </w:r>
      <w:r w:rsidRPr="008A5F77">
        <w:rPr>
          <w:rFonts w:ascii="Times New Roman" w:hAnsi="Times New Roman"/>
          <w:color w:val="000000"/>
          <w:sz w:val="18"/>
          <w:szCs w:val="18"/>
        </w:rPr>
        <w:t xml:space="preserve"> </w:t>
      </w:r>
      <w:r w:rsidRPr="008A5F77">
        <w:rPr>
          <w:rFonts w:ascii="Times New Roman" w:hAnsi="Times New Roman" w:hint="eastAsia"/>
          <w:color w:val="000000"/>
          <w:sz w:val="18"/>
          <w:szCs w:val="18"/>
        </w:rPr>
        <w:t>三联书店</w:t>
      </w:r>
      <w:r w:rsidRPr="008A5F77">
        <w:rPr>
          <w:rFonts w:ascii="Times New Roman" w:hAnsi="Times New Roman"/>
          <w:color w:val="000000"/>
          <w:sz w:val="18"/>
          <w:szCs w:val="18"/>
        </w:rPr>
        <w:t>,1997: 2.</w:t>
      </w:r>
    </w:p>
    <w:p w:rsidR="00150B13" w:rsidRPr="008A5F77" w:rsidRDefault="00150B13" w:rsidP="00FB61C6">
      <w:pPr>
        <w:rPr>
          <w:rFonts w:ascii="Times New Roman" w:hAnsi="Times New Roman"/>
          <w:color w:val="000000"/>
          <w:sz w:val="18"/>
          <w:szCs w:val="18"/>
        </w:rPr>
      </w:pPr>
      <w:r w:rsidRPr="008A5F77">
        <w:rPr>
          <w:rFonts w:ascii="Times New Roman" w:hAnsi="Times New Roman"/>
          <w:color w:val="000000"/>
          <w:sz w:val="18"/>
          <w:szCs w:val="18"/>
        </w:rPr>
        <w:t xml:space="preserve">[3] </w:t>
      </w:r>
      <w:r w:rsidRPr="008A5F77">
        <w:rPr>
          <w:rFonts w:ascii="Times New Roman" w:hAnsi="Times New Roman" w:hint="eastAsia"/>
          <w:color w:val="000000"/>
          <w:sz w:val="18"/>
          <w:szCs w:val="18"/>
        </w:rPr>
        <w:t>梅拉妮</w:t>
      </w:r>
      <w:r w:rsidRPr="008A5F77">
        <w:rPr>
          <w:rFonts w:ascii="Times New Roman" w:hAnsi="Times New Roman"/>
          <w:color w:val="000000"/>
          <w:sz w:val="18"/>
          <w:szCs w:val="18"/>
        </w:rPr>
        <w:t>.</w:t>
      </w:r>
      <w:r w:rsidRPr="008A5F77">
        <w:rPr>
          <w:rFonts w:ascii="Times New Roman" w:hAnsi="Times New Roman" w:hint="eastAsia"/>
          <w:color w:val="000000"/>
          <w:sz w:val="18"/>
          <w:szCs w:val="18"/>
        </w:rPr>
        <w:t>米歇尔</w:t>
      </w:r>
      <w:r w:rsidRPr="008A5F77">
        <w:rPr>
          <w:rFonts w:ascii="Times New Roman" w:hAnsi="Times New Roman"/>
          <w:color w:val="000000"/>
          <w:sz w:val="18"/>
          <w:szCs w:val="18"/>
        </w:rPr>
        <w:t xml:space="preserve">. </w:t>
      </w:r>
      <w:r w:rsidRPr="008A5F77">
        <w:rPr>
          <w:rFonts w:ascii="Times New Roman" w:hAnsi="Times New Roman" w:hint="eastAsia"/>
          <w:color w:val="000000"/>
          <w:sz w:val="18"/>
          <w:szCs w:val="18"/>
        </w:rPr>
        <w:t>复杂</w:t>
      </w:r>
      <w:r w:rsidRPr="008A5F77">
        <w:rPr>
          <w:rFonts w:ascii="Times New Roman" w:hAnsi="Times New Roman"/>
          <w:color w:val="000000"/>
          <w:sz w:val="18"/>
          <w:szCs w:val="18"/>
        </w:rPr>
        <w:t>[M].</w:t>
      </w:r>
      <w:r w:rsidRPr="008A5F77">
        <w:rPr>
          <w:rFonts w:ascii="Times New Roman" w:hAnsi="Times New Roman" w:hint="eastAsia"/>
          <w:color w:val="000000"/>
          <w:sz w:val="18"/>
          <w:szCs w:val="18"/>
        </w:rPr>
        <w:t>唐璐</w:t>
      </w:r>
      <w:r w:rsidRPr="008A5F77">
        <w:rPr>
          <w:rFonts w:ascii="Times New Roman" w:hAnsi="Times New Roman"/>
          <w:color w:val="000000"/>
          <w:sz w:val="18"/>
          <w:szCs w:val="18"/>
        </w:rPr>
        <w:t>,</w:t>
      </w:r>
      <w:r w:rsidRPr="008A5F77">
        <w:rPr>
          <w:rFonts w:ascii="Times New Roman" w:hAnsi="Times New Roman" w:hint="eastAsia"/>
          <w:color w:val="000000"/>
          <w:sz w:val="18"/>
          <w:szCs w:val="18"/>
        </w:rPr>
        <w:t>译</w:t>
      </w:r>
      <w:r w:rsidRPr="008A5F77">
        <w:rPr>
          <w:rFonts w:ascii="Times New Roman" w:hAnsi="Times New Roman"/>
          <w:color w:val="000000"/>
          <w:sz w:val="18"/>
          <w:szCs w:val="18"/>
        </w:rPr>
        <w:t>.</w:t>
      </w:r>
      <w:r w:rsidRPr="008A5F77">
        <w:rPr>
          <w:rFonts w:ascii="Times New Roman" w:hAnsi="Times New Roman" w:hint="eastAsia"/>
          <w:color w:val="000000"/>
          <w:sz w:val="18"/>
          <w:szCs w:val="18"/>
        </w:rPr>
        <w:t>长沙</w:t>
      </w:r>
      <w:r w:rsidRPr="008A5F77">
        <w:rPr>
          <w:rFonts w:ascii="Times New Roman" w:hAnsi="Times New Roman"/>
          <w:color w:val="000000"/>
          <w:sz w:val="18"/>
          <w:szCs w:val="18"/>
        </w:rPr>
        <w:t>:</w:t>
      </w:r>
      <w:r w:rsidRPr="008A5F77">
        <w:rPr>
          <w:rFonts w:ascii="Times New Roman" w:hAnsi="Times New Roman" w:hint="eastAsia"/>
          <w:color w:val="000000"/>
          <w:sz w:val="18"/>
          <w:szCs w:val="18"/>
        </w:rPr>
        <w:t>湖南科学技术出版社</w:t>
      </w:r>
      <w:r w:rsidRPr="008A5F77">
        <w:rPr>
          <w:rFonts w:ascii="Times New Roman" w:hAnsi="Times New Roman"/>
          <w:color w:val="000000"/>
          <w:sz w:val="18"/>
          <w:szCs w:val="18"/>
        </w:rPr>
        <w:t>, 2011: 387.</w:t>
      </w:r>
    </w:p>
    <w:p w:rsidR="00150B13" w:rsidRPr="008A5F77" w:rsidRDefault="00150B13" w:rsidP="00FB61C6">
      <w:pPr>
        <w:rPr>
          <w:rFonts w:ascii="Times New Roman" w:hAnsi="Times New Roman"/>
          <w:color w:val="000000"/>
          <w:sz w:val="18"/>
          <w:szCs w:val="18"/>
        </w:rPr>
      </w:pPr>
      <w:r w:rsidRPr="008A5F77">
        <w:rPr>
          <w:rFonts w:ascii="Times New Roman" w:hAnsi="Times New Roman"/>
          <w:color w:val="000000"/>
          <w:sz w:val="18"/>
          <w:szCs w:val="18"/>
        </w:rPr>
        <w:t xml:space="preserve">[4] </w:t>
      </w:r>
      <w:r w:rsidRPr="008A5F77">
        <w:rPr>
          <w:rFonts w:ascii="Times New Roman" w:hAnsi="Times New Roman" w:hint="eastAsia"/>
          <w:color w:val="000000"/>
          <w:sz w:val="18"/>
          <w:szCs w:val="18"/>
        </w:rPr>
        <w:t>复杂性探索网站</w:t>
      </w:r>
      <w:r w:rsidRPr="008A5F77">
        <w:rPr>
          <w:rFonts w:ascii="Times New Roman" w:hAnsi="Times New Roman"/>
          <w:color w:val="000000"/>
          <w:sz w:val="18"/>
          <w:szCs w:val="18"/>
        </w:rPr>
        <w:t>. [EB/OL].[2013-4-8].http://www.complexityexplorer.org/.</w:t>
      </w:r>
    </w:p>
    <w:p w:rsidR="00150B13" w:rsidRPr="008A5F77" w:rsidRDefault="00150B13" w:rsidP="000A174D">
      <w:pPr>
        <w:rPr>
          <w:rFonts w:ascii="Times New Roman" w:hAnsi="Times New Roman"/>
          <w:color w:val="000000"/>
          <w:sz w:val="18"/>
          <w:szCs w:val="18"/>
        </w:rPr>
      </w:pPr>
      <w:r w:rsidRPr="008A5F77">
        <w:rPr>
          <w:rFonts w:ascii="Times New Roman" w:hAnsi="Times New Roman"/>
          <w:color w:val="000000"/>
          <w:sz w:val="18"/>
          <w:szCs w:val="18"/>
        </w:rPr>
        <w:t xml:space="preserve">[5] </w:t>
      </w:r>
      <w:r w:rsidRPr="008A5F77">
        <w:rPr>
          <w:rFonts w:ascii="Times New Roman" w:hAnsi="Times New Roman" w:hint="eastAsia"/>
          <w:color w:val="000000"/>
          <w:sz w:val="18"/>
          <w:szCs w:val="18"/>
        </w:rPr>
        <w:t>桑新民，李曙华，谢阳斌</w:t>
      </w:r>
      <w:r w:rsidRPr="008A5F77">
        <w:rPr>
          <w:rFonts w:ascii="Times New Roman" w:hAnsi="Times New Roman"/>
          <w:color w:val="000000"/>
          <w:sz w:val="18"/>
          <w:szCs w:val="18"/>
        </w:rPr>
        <w:t>. 21</w:t>
      </w:r>
      <w:r w:rsidRPr="008A5F77">
        <w:rPr>
          <w:rFonts w:ascii="Times New Roman" w:hAnsi="Times New Roman" w:hint="eastAsia"/>
          <w:color w:val="000000"/>
          <w:sz w:val="18"/>
          <w:szCs w:val="18"/>
        </w:rPr>
        <w:t>世纪：大学课堂向何处去？</w:t>
      </w:r>
      <w:r w:rsidRPr="008A5F77">
        <w:rPr>
          <w:rFonts w:ascii="Times New Roman" w:hAnsi="Times New Roman"/>
          <w:color w:val="000000"/>
          <w:sz w:val="18"/>
          <w:szCs w:val="18"/>
        </w:rPr>
        <w:t>——</w:t>
      </w:r>
      <w:r w:rsidRPr="008A5F77">
        <w:rPr>
          <w:rFonts w:ascii="Times New Roman" w:hAnsi="Times New Roman" w:hint="eastAsia"/>
          <w:color w:val="000000"/>
          <w:sz w:val="18"/>
          <w:szCs w:val="18"/>
        </w:rPr>
        <w:t>“太极学堂”的理念与实践探索</w:t>
      </w:r>
      <w:r w:rsidRPr="008A5F77">
        <w:rPr>
          <w:rFonts w:ascii="Times New Roman" w:hAnsi="Times New Roman"/>
          <w:color w:val="000000"/>
          <w:sz w:val="18"/>
          <w:szCs w:val="18"/>
        </w:rPr>
        <w:t>[J].</w:t>
      </w:r>
      <w:r w:rsidRPr="008A5F77">
        <w:rPr>
          <w:rFonts w:ascii="Times New Roman" w:hAnsi="Times New Roman" w:hint="eastAsia"/>
          <w:color w:val="000000"/>
          <w:sz w:val="18"/>
          <w:szCs w:val="18"/>
        </w:rPr>
        <w:t>开放教育研究，</w:t>
      </w:r>
      <w:r w:rsidRPr="008A5F77">
        <w:rPr>
          <w:rFonts w:ascii="Times New Roman" w:hAnsi="Times New Roman"/>
          <w:color w:val="000000"/>
          <w:sz w:val="18"/>
          <w:szCs w:val="18"/>
        </w:rPr>
        <w:t>2012(4)</w:t>
      </w:r>
    </w:p>
    <w:p w:rsidR="00150B13" w:rsidRPr="008A5F77" w:rsidRDefault="00150B13" w:rsidP="00FB61C6">
      <w:pPr>
        <w:rPr>
          <w:rFonts w:ascii="Times New Roman" w:hAnsi="Times New Roman"/>
          <w:color w:val="000000"/>
          <w:sz w:val="18"/>
          <w:szCs w:val="18"/>
        </w:rPr>
      </w:pPr>
    </w:p>
    <w:p w:rsidR="00150B13" w:rsidRPr="008A5F77" w:rsidRDefault="00150B13" w:rsidP="00FB61C6">
      <w:pPr>
        <w:jc w:val="center"/>
        <w:rPr>
          <w:rFonts w:ascii="Times New Roman" w:hAnsi="Times New Roman"/>
          <w:b/>
          <w:color w:val="000000"/>
        </w:rPr>
      </w:pPr>
      <w:r w:rsidRPr="008A5F77">
        <w:rPr>
          <w:rFonts w:ascii="Times New Roman" w:hAnsi="Times New Roman"/>
          <w:b/>
          <w:color w:val="000000"/>
        </w:rPr>
        <w:t>MOOCs Experiences From the triple identities as learners, teachers and researchers</w:t>
      </w:r>
    </w:p>
    <w:p w:rsidR="00150B13" w:rsidRPr="008A5F77" w:rsidRDefault="00150B13" w:rsidP="00FB61C6">
      <w:pPr>
        <w:jc w:val="center"/>
        <w:rPr>
          <w:rFonts w:ascii="Times New Roman" w:hAnsi="Times New Roman"/>
          <w:b/>
          <w:color w:val="000000"/>
        </w:rPr>
      </w:pPr>
      <w:r w:rsidRPr="008A5F77">
        <w:rPr>
          <w:rFonts w:ascii="Times New Roman" w:hAnsi="Times New Roman"/>
          <w:b/>
          <w:color w:val="000000"/>
        </w:rPr>
        <w:t>——Refection on Learning MOOCs Courses of Santa Fe Institute</w:t>
      </w:r>
    </w:p>
    <w:p w:rsidR="00150B13" w:rsidRPr="008A5F77" w:rsidRDefault="00150B13" w:rsidP="00FB61C6">
      <w:pPr>
        <w:jc w:val="center"/>
        <w:rPr>
          <w:rFonts w:ascii="Times New Roman" w:hAnsi="Times New Roman"/>
          <w:color w:val="000000"/>
        </w:rPr>
      </w:pPr>
    </w:p>
    <w:p w:rsidR="00150B13" w:rsidRPr="008A5F77" w:rsidRDefault="00150B13" w:rsidP="00FB61C6">
      <w:pPr>
        <w:jc w:val="center"/>
        <w:rPr>
          <w:rFonts w:ascii="Times New Roman" w:hAnsi="Times New Roman"/>
          <w:color w:val="000000"/>
        </w:rPr>
      </w:pPr>
      <w:r w:rsidRPr="008A5F77">
        <w:rPr>
          <w:rFonts w:ascii="Times New Roman" w:hAnsi="Times New Roman"/>
          <w:color w:val="000000"/>
        </w:rPr>
        <w:t>Geng Xuehua</w:t>
      </w:r>
      <w:r w:rsidRPr="008A5F77">
        <w:rPr>
          <w:rFonts w:ascii="Times New Roman" w:hAnsi="Times New Roman"/>
          <w:color w:val="000000"/>
          <w:vertAlign w:val="superscript"/>
        </w:rPr>
        <w:t>1,2</w:t>
      </w:r>
      <w:r w:rsidRPr="008A5F77">
        <w:rPr>
          <w:rFonts w:ascii="Times New Roman" w:hAnsi="Times New Roman"/>
          <w:color w:val="000000"/>
        </w:rPr>
        <w:t xml:space="preserve">  Sang XinMin</w:t>
      </w:r>
      <w:r w:rsidRPr="008A5F77">
        <w:rPr>
          <w:rFonts w:ascii="Times New Roman" w:hAnsi="Times New Roman"/>
          <w:color w:val="000000"/>
          <w:vertAlign w:val="superscript"/>
        </w:rPr>
        <w:t>1</w:t>
      </w:r>
    </w:p>
    <w:p w:rsidR="00150B13" w:rsidRPr="008A5F77" w:rsidRDefault="00150B13" w:rsidP="00FB61C6">
      <w:pPr>
        <w:jc w:val="center"/>
        <w:rPr>
          <w:rFonts w:ascii="Times New Roman" w:hAnsi="Times New Roman"/>
          <w:i/>
          <w:color w:val="000000"/>
        </w:rPr>
      </w:pPr>
      <w:r w:rsidRPr="008A5F77">
        <w:rPr>
          <w:rFonts w:ascii="Times New Roman" w:hAnsi="Times New Roman"/>
          <w:color w:val="000000"/>
        </w:rPr>
        <w:t>(</w:t>
      </w:r>
      <w:r w:rsidRPr="008A5F77">
        <w:rPr>
          <w:rFonts w:ascii="Times New Roman" w:hAnsi="Times New Roman"/>
          <w:i/>
          <w:color w:val="000000"/>
        </w:rPr>
        <w:t>1. Institute of Education, Nanjing University, Nanjing 210093;</w:t>
      </w:r>
    </w:p>
    <w:p w:rsidR="00150B13" w:rsidRPr="008A5F77" w:rsidRDefault="00150B13" w:rsidP="00FB61C6">
      <w:pPr>
        <w:jc w:val="center"/>
        <w:rPr>
          <w:rFonts w:ascii="Times New Roman" w:hAnsi="Times New Roman"/>
          <w:color w:val="000000"/>
        </w:rPr>
      </w:pPr>
      <w:r w:rsidRPr="008A5F77">
        <w:rPr>
          <w:rFonts w:ascii="Times New Roman" w:hAnsi="Times New Roman"/>
          <w:i/>
          <w:color w:val="000000"/>
        </w:rPr>
        <w:t>2. College of Computer and Software, Nanjing University of Information and Science, Nanjing 210044</w:t>
      </w:r>
      <w:r w:rsidRPr="008A5F77">
        <w:rPr>
          <w:rFonts w:ascii="Times New Roman" w:hAnsi="Times New Roman"/>
          <w:color w:val="000000"/>
        </w:rPr>
        <w:t>)</w:t>
      </w:r>
    </w:p>
    <w:p w:rsidR="00150B13" w:rsidRPr="008A5F77" w:rsidRDefault="00150B13" w:rsidP="00FB61C6">
      <w:pPr>
        <w:rPr>
          <w:rFonts w:ascii="Times New Roman" w:hAnsi="Times New Roman"/>
          <w:color w:val="000000"/>
        </w:rPr>
      </w:pPr>
    </w:p>
    <w:p w:rsidR="00150B13" w:rsidRPr="008A5F77" w:rsidRDefault="00150B13" w:rsidP="00281C2E">
      <w:pPr>
        <w:ind w:firstLineChars="200" w:firstLine="422"/>
        <w:rPr>
          <w:rFonts w:ascii="Times New Roman" w:hAnsi="Times New Roman"/>
          <w:color w:val="000000"/>
        </w:rPr>
      </w:pPr>
      <w:r w:rsidRPr="008A5F77">
        <w:rPr>
          <w:rFonts w:ascii="Times New Roman" w:hAnsi="Times New Roman"/>
          <w:b/>
          <w:color w:val="000000"/>
        </w:rPr>
        <w:t>Abstract:</w:t>
      </w:r>
      <w:r w:rsidRPr="008A5F77">
        <w:rPr>
          <w:rFonts w:ascii="Times New Roman" w:hAnsi="Times New Roman"/>
          <w:color w:val="000000"/>
        </w:rPr>
        <w:t xml:space="preserve"> Understanding and studying MOOCs should not be confined to discuss without doing. Especially, MOOCs, as new things in the internet new time and space, should not be evaluated by the experiences, concepts and thoughts from traditional classroom teaching. As the frontier of complexity science, Santa Fe Institute MOOCs are selected to be studied as a case by organizing an interdisciplinary team. The advantages, complementary features and theory foundation of online courses and traditional classroom courses are analyzed. It is emphasized that </w:t>
      </w:r>
      <w:r w:rsidRPr="008A5F77">
        <w:rPr>
          <w:rFonts w:ascii="Times New Roman" w:hAnsi="Times New Roman"/>
          <w:color w:val="000000"/>
        </w:rPr>
        <w:lastRenderedPageBreak/>
        <w:t>the one-way causation and linear way of thinking in the western modern classic science should be surpassed, and the complexity science methodology should be used to guide the MOOCs and higher education research. Based on the in-depth experiences, it is underlined that teachers must dive into the MOOCs to be as learners, experiencers, researchers, and reflect and discuss as triple identities, so that the series of complex and profound changes in knowledge, learning, course, teaching, evaluation, management and services can be deeply grasped.</w:t>
      </w:r>
    </w:p>
    <w:p w:rsidR="00150B13" w:rsidRPr="008A5F77" w:rsidRDefault="00150B13" w:rsidP="00281C2E">
      <w:pPr>
        <w:ind w:firstLineChars="200" w:firstLine="422"/>
        <w:rPr>
          <w:rFonts w:ascii="Times New Roman" w:hAnsi="Times New Roman"/>
          <w:color w:val="000000"/>
        </w:rPr>
      </w:pPr>
      <w:r w:rsidRPr="008A5F77">
        <w:rPr>
          <w:rFonts w:ascii="Times New Roman" w:hAnsi="Times New Roman"/>
          <w:b/>
          <w:color w:val="000000"/>
        </w:rPr>
        <w:t>Key Words:</w:t>
      </w:r>
      <w:r w:rsidRPr="008A5F77">
        <w:rPr>
          <w:rFonts w:ascii="Times New Roman" w:hAnsi="Times New Roman"/>
          <w:color w:val="000000"/>
        </w:rPr>
        <w:t xml:space="preserve"> MOOCs; Santa Fe Institute; complexity explorer; blended teaching pattern; university courses research; higher education and teaching reform</w:t>
      </w:r>
    </w:p>
    <w:sectPr w:rsidR="00150B13" w:rsidRPr="008A5F77" w:rsidSect="001B293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106" w:rsidRDefault="00A80106">
      <w:r>
        <w:separator/>
      </w:r>
    </w:p>
  </w:endnote>
  <w:endnote w:type="continuationSeparator" w:id="0">
    <w:p w:rsidR="00A80106" w:rsidRDefault="00A8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13" w:rsidRDefault="00150B13" w:rsidP="000713B7">
    <w:pPr>
      <w:pStyle w:val="a3"/>
      <w:jc w:val="center"/>
    </w:pPr>
    <w:r>
      <w:rPr>
        <w:rFonts w:hint="eastAsia"/>
      </w:rPr>
      <w:t>第</w:t>
    </w:r>
    <w:r>
      <w:rPr>
        <w:lang w:val="zh-CN"/>
      </w:rPr>
      <w:t xml:space="preserve"> </w:t>
    </w:r>
    <w:r>
      <w:rPr>
        <w:b/>
        <w:bCs/>
      </w:rPr>
      <w:fldChar w:fldCharType="begin"/>
    </w:r>
    <w:r>
      <w:rPr>
        <w:b/>
        <w:bCs/>
      </w:rPr>
      <w:instrText>PAGE</w:instrText>
    </w:r>
    <w:r>
      <w:rPr>
        <w:b/>
        <w:bCs/>
      </w:rPr>
      <w:fldChar w:fldCharType="separate"/>
    </w:r>
    <w:r w:rsidR="00A11F6C">
      <w:rPr>
        <w:b/>
        <w:bCs/>
        <w:noProof/>
      </w:rPr>
      <w:t>7</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NUMPAGES</w:instrText>
    </w:r>
    <w:r>
      <w:rPr>
        <w:b/>
        <w:bCs/>
      </w:rPr>
      <w:fldChar w:fldCharType="separate"/>
    </w:r>
    <w:r w:rsidR="00A11F6C">
      <w:rPr>
        <w:b/>
        <w:bCs/>
        <w:noProof/>
      </w:rPr>
      <w:t>9</w:t>
    </w:r>
    <w:r>
      <w:rPr>
        <w:b/>
        <w:bCs/>
      </w:rP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106" w:rsidRDefault="00A80106">
      <w:r>
        <w:separator/>
      </w:r>
    </w:p>
  </w:footnote>
  <w:footnote w:type="continuationSeparator" w:id="0">
    <w:p w:rsidR="00A80106" w:rsidRDefault="00A80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A481E"/>
    <w:multiLevelType w:val="hybridMultilevel"/>
    <w:tmpl w:val="508212F6"/>
    <w:lvl w:ilvl="0" w:tplc="799CDE3C">
      <w:start w:val="1"/>
      <w:numFmt w:val="japaneseCounting"/>
      <w:lvlText w:val="%1、"/>
      <w:lvlJc w:val="left"/>
      <w:pPr>
        <w:ind w:left="1142" w:hanging="580"/>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1C6"/>
    <w:rsid w:val="000207E3"/>
    <w:rsid w:val="00034324"/>
    <w:rsid w:val="00044CC1"/>
    <w:rsid w:val="0004669E"/>
    <w:rsid w:val="00046E9A"/>
    <w:rsid w:val="000713B7"/>
    <w:rsid w:val="00073D8B"/>
    <w:rsid w:val="00077C11"/>
    <w:rsid w:val="00083893"/>
    <w:rsid w:val="00097200"/>
    <w:rsid w:val="000A16F3"/>
    <w:rsid w:val="000A174D"/>
    <w:rsid w:val="000B3834"/>
    <w:rsid w:val="000B7EC0"/>
    <w:rsid w:val="000D6A34"/>
    <w:rsid w:val="000D6A84"/>
    <w:rsid w:val="000F4286"/>
    <w:rsid w:val="000F6BE8"/>
    <w:rsid w:val="00113C1F"/>
    <w:rsid w:val="0011434F"/>
    <w:rsid w:val="001217AC"/>
    <w:rsid w:val="00121A53"/>
    <w:rsid w:val="00131DD0"/>
    <w:rsid w:val="00137499"/>
    <w:rsid w:val="00150B13"/>
    <w:rsid w:val="00163340"/>
    <w:rsid w:val="001A0AF8"/>
    <w:rsid w:val="001A61C0"/>
    <w:rsid w:val="001B2938"/>
    <w:rsid w:val="001B4BD2"/>
    <w:rsid w:val="001B5413"/>
    <w:rsid w:val="001C52E0"/>
    <w:rsid w:val="001C7DC1"/>
    <w:rsid w:val="001D2F60"/>
    <w:rsid w:val="00204C3D"/>
    <w:rsid w:val="00217659"/>
    <w:rsid w:val="002246A1"/>
    <w:rsid w:val="00262F37"/>
    <w:rsid w:val="00264F7D"/>
    <w:rsid w:val="00265AFD"/>
    <w:rsid w:val="00281C2E"/>
    <w:rsid w:val="00284687"/>
    <w:rsid w:val="002A7EBB"/>
    <w:rsid w:val="002C5F0C"/>
    <w:rsid w:val="002E181B"/>
    <w:rsid w:val="002F06C8"/>
    <w:rsid w:val="002F1824"/>
    <w:rsid w:val="002F3C89"/>
    <w:rsid w:val="0030509A"/>
    <w:rsid w:val="00326259"/>
    <w:rsid w:val="00340EAD"/>
    <w:rsid w:val="00346053"/>
    <w:rsid w:val="003462F0"/>
    <w:rsid w:val="00364D46"/>
    <w:rsid w:val="00366AEA"/>
    <w:rsid w:val="003A41FC"/>
    <w:rsid w:val="003B0B97"/>
    <w:rsid w:val="003D1D64"/>
    <w:rsid w:val="003D5783"/>
    <w:rsid w:val="003D5E9A"/>
    <w:rsid w:val="003D66E0"/>
    <w:rsid w:val="003D69AF"/>
    <w:rsid w:val="003E62CE"/>
    <w:rsid w:val="003F3E31"/>
    <w:rsid w:val="0040098A"/>
    <w:rsid w:val="00405972"/>
    <w:rsid w:val="00406E0E"/>
    <w:rsid w:val="0040764E"/>
    <w:rsid w:val="00421354"/>
    <w:rsid w:val="00490A48"/>
    <w:rsid w:val="004A03DC"/>
    <w:rsid w:val="004C41A4"/>
    <w:rsid w:val="004D2358"/>
    <w:rsid w:val="004D77AC"/>
    <w:rsid w:val="004E36A8"/>
    <w:rsid w:val="004F0E4D"/>
    <w:rsid w:val="004F72F9"/>
    <w:rsid w:val="0051668C"/>
    <w:rsid w:val="00517A15"/>
    <w:rsid w:val="00532631"/>
    <w:rsid w:val="00536A0B"/>
    <w:rsid w:val="00537509"/>
    <w:rsid w:val="00537E0A"/>
    <w:rsid w:val="005509E6"/>
    <w:rsid w:val="00560CA6"/>
    <w:rsid w:val="00573485"/>
    <w:rsid w:val="005879F2"/>
    <w:rsid w:val="005B2284"/>
    <w:rsid w:val="005B45DA"/>
    <w:rsid w:val="005F529D"/>
    <w:rsid w:val="005F744B"/>
    <w:rsid w:val="0060235F"/>
    <w:rsid w:val="00611C09"/>
    <w:rsid w:val="00645161"/>
    <w:rsid w:val="006557B3"/>
    <w:rsid w:val="00656D79"/>
    <w:rsid w:val="00674AAC"/>
    <w:rsid w:val="00683C89"/>
    <w:rsid w:val="00684B13"/>
    <w:rsid w:val="006853A1"/>
    <w:rsid w:val="006857CE"/>
    <w:rsid w:val="0069623C"/>
    <w:rsid w:val="006A088A"/>
    <w:rsid w:val="006A3969"/>
    <w:rsid w:val="006B2794"/>
    <w:rsid w:val="006C3509"/>
    <w:rsid w:val="006C3CB3"/>
    <w:rsid w:val="006D351E"/>
    <w:rsid w:val="006E27EC"/>
    <w:rsid w:val="006F09E9"/>
    <w:rsid w:val="006F13F6"/>
    <w:rsid w:val="007000B4"/>
    <w:rsid w:val="00701535"/>
    <w:rsid w:val="00701897"/>
    <w:rsid w:val="007042B8"/>
    <w:rsid w:val="00710F61"/>
    <w:rsid w:val="00714313"/>
    <w:rsid w:val="00715CE3"/>
    <w:rsid w:val="00721C67"/>
    <w:rsid w:val="007228D7"/>
    <w:rsid w:val="007401EE"/>
    <w:rsid w:val="00746B0D"/>
    <w:rsid w:val="00753677"/>
    <w:rsid w:val="007640E2"/>
    <w:rsid w:val="00765E8B"/>
    <w:rsid w:val="0078366B"/>
    <w:rsid w:val="008276CF"/>
    <w:rsid w:val="00833CAF"/>
    <w:rsid w:val="00855ACE"/>
    <w:rsid w:val="008651CD"/>
    <w:rsid w:val="0087031B"/>
    <w:rsid w:val="0087062F"/>
    <w:rsid w:val="00872E70"/>
    <w:rsid w:val="008778BF"/>
    <w:rsid w:val="00883062"/>
    <w:rsid w:val="00887A9B"/>
    <w:rsid w:val="00890BC1"/>
    <w:rsid w:val="008A5F77"/>
    <w:rsid w:val="008B7493"/>
    <w:rsid w:val="008B7CFE"/>
    <w:rsid w:val="008C29A3"/>
    <w:rsid w:val="008D4F36"/>
    <w:rsid w:val="00906F9F"/>
    <w:rsid w:val="00915506"/>
    <w:rsid w:val="00923539"/>
    <w:rsid w:val="00930491"/>
    <w:rsid w:val="00932E81"/>
    <w:rsid w:val="00934F95"/>
    <w:rsid w:val="009360A8"/>
    <w:rsid w:val="00945D9B"/>
    <w:rsid w:val="00954F1A"/>
    <w:rsid w:val="00963DDD"/>
    <w:rsid w:val="00993D2E"/>
    <w:rsid w:val="00996E35"/>
    <w:rsid w:val="00997C94"/>
    <w:rsid w:val="009A267F"/>
    <w:rsid w:val="009B047C"/>
    <w:rsid w:val="009C5E20"/>
    <w:rsid w:val="009D3FB4"/>
    <w:rsid w:val="009D46B3"/>
    <w:rsid w:val="009D5691"/>
    <w:rsid w:val="009F2DE7"/>
    <w:rsid w:val="00A0509D"/>
    <w:rsid w:val="00A11F6C"/>
    <w:rsid w:val="00A34882"/>
    <w:rsid w:val="00A511E0"/>
    <w:rsid w:val="00A51A6A"/>
    <w:rsid w:val="00A80106"/>
    <w:rsid w:val="00A94FB3"/>
    <w:rsid w:val="00A96E72"/>
    <w:rsid w:val="00AA617E"/>
    <w:rsid w:val="00AB1325"/>
    <w:rsid w:val="00AB74F2"/>
    <w:rsid w:val="00AC6C3B"/>
    <w:rsid w:val="00AC7CD0"/>
    <w:rsid w:val="00AD2B2B"/>
    <w:rsid w:val="00AD3A80"/>
    <w:rsid w:val="00AF5094"/>
    <w:rsid w:val="00AF69B1"/>
    <w:rsid w:val="00AF6BB3"/>
    <w:rsid w:val="00B0225A"/>
    <w:rsid w:val="00B042A2"/>
    <w:rsid w:val="00B071DB"/>
    <w:rsid w:val="00B242CA"/>
    <w:rsid w:val="00B2602C"/>
    <w:rsid w:val="00B7178A"/>
    <w:rsid w:val="00B723DB"/>
    <w:rsid w:val="00B80C0B"/>
    <w:rsid w:val="00BB7566"/>
    <w:rsid w:val="00BC7366"/>
    <w:rsid w:val="00BD3900"/>
    <w:rsid w:val="00BE1F22"/>
    <w:rsid w:val="00BE4308"/>
    <w:rsid w:val="00BF7D22"/>
    <w:rsid w:val="00C33DD3"/>
    <w:rsid w:val="00C35B84"/>
    <w:rsid w:val="00C37FA5"/>
    <w:rsid w:val="00C40F1B"/>
    <w:rsid w:val="00C42943"/>
    <w:rsid w:val="00C53076"/>
    <w:rsid w:val="00C975A5"/>
    <w:rsid w:val="00CD29F7"/>
    <w:rsid w:val="00CD4624"/>
    <w:rsid w:val="00CD68C4"/>
    <w:rsid w:val="00CE2F21"/>
    <w:rsid w:val="00D0327E"/>
    <w:rsid w:val="00D149F6"/>
    <w:rsid w:val="00D22DA7"/>
    <w:rsid w:val="00D319D0"/>
    <w:rsid w:val="00D3409B"/>
    <w:rsid w:val="00D41A71"/>
    <w:rsid w:val="00D51E69"/>
    <w:rsid w:val="00D629A5"/>
    <w:rsid w:val="00D65FC6"/>
    <w:rsid w:val="00D714A3"/>
    <w:rsid w:val="00D77F23"/>
    <w:rsid w:val="00D85477"/>
    <w:rsid w:val="00D87F77"/>
    <w:rsid w:val="00D91707"/>
    <w:rsid w:val="00D949DB"/>
    <w:rsid w:val="00DA1DDB"/>
    <w:rsid w:val="00DA3A1E"/>
    <w:rsid w:val="00DA5EF9"/>
    <w:rsid w:val="00DA6EE7"/>
    <w:rsid w:val="00DC2E1A"/>
    <w:rsid w:val="00DD267D"/>
    <w:rsid w:val="00DE253C"/>
    <w:rsid w:val="00DE3730"/>
    <w:rsid w:val="00E0097A"/>
    <w:rsid w:val="00E00A63"/>
    <w:rsid w:val="00E06D01"/>
    <w:rsid w:val="00E11C4A"/>
    <w:rsid w:val="00E22B8E"/>
    <w:rsid w:val="00E326FF"/>
    <w:rsid w:val="00E66A19"/>
    <w:rsid w:val="00E66D55"/>
    <w:rsid w:val="00E7019F"/>
    <w:rsid w:val="00E850DE"/>
    <w:rsid w:val="00EB0FC9"/>
    <w:rsid w:val="00EB4F18"/>
    <w:rsid w:val="00EB715A"/>
    <w:rsid w:val="00EC40B8"/>
    <w:rsid w:val="00ED12B6"/>
    <w:rsid w:val="00F17F90"/>
    <w:rsid w:val="00F52111"/>
    <w:rsid w:val="00F52B4E"/>
    <w:rsid w:val="00F66E1D"/>
    <w:rsid w:val="00F9305A"/>
    <w:rsid w:val="00FA1B2E"/>
    <w:rsid w:val="00FB1813"/>
    <w:rsid w:val="00FB61C6"/>
    <w:rsid w:val="00FB7CF1"/>
    <w:rsid w:val="00FC0CD1"/>
    <w:rsid w:val="00FC7575"/>
    <w:rsid w:val="00FE7BE6"/>
    <w:rsid w:val="00FF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D688E787-3594-42C4-89D1-BF037B93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7EC"/>
    <w:pPr>
      <w:widowControl w:val="0"/>
      <w:jc w:val="both"/>
    </w:pPr>
    <w:rPr>
      <w:kern w:val="2"/>
      <w:sz w:val="21"/>
      <w:szCs w:val="22"/>
    </w:rPr>
  </w:style>
  <w:style w:type="paragraph" w:styleId="2">
    <w:name w:val="heading 2"/>
    <w:basedOn w:val="a"/>
    <w:next w:val="a"/>
    <w:link w:val="2Char"/>
    <w:uiPriority w:val="99"/>
    <w:qFormat/>
    <w:rsid w:val="00FB61C6"/>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9"/>
    <w:qFormat/>
    <w:rsid w:val="00FB61C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FB61C6"/>
    <w:rPr>
      <w:rFonts w:ascii="Calibri Light" w:eastAsia="宋体" w:hAnsi="Calibri Light" w:cs="Times New Roman"/>
      <w:b/>
      <w:bCs/>
      <w:sz w:val="32"/>
      <w:szCs w:val="32"/>
    </w:rPr>
  </w:style>
  <w:style w:type="character" w:customStyle="1" w:styleId="3Char">
    <w:name w:val="标题 3 Char"/>
    <w:link w:val="3"/>
    <w:uiPriority w:val="99"/>
    <w:semiHidden/>
    <w:locked/>
    <w:rsid w:val="00FB61C6"/>
    <w:rPr>
      <w:rFonts w:cs="Times New Roman"/>
      <w:b/>
      <w:bCs/>
      <w:sz w:val="32"/>
      <w:szCs w:val="32"/>
    </w:rPr>
  </w:style>
  <w:style w:type="paragraph" w:styleId="a3">
    <w:name w:val="footer"/>
    <w:basedOn w:val="a"/>
    <w:link w:val="Char"/>
    <w:uiPriority w:val="99"/>
    <w:rsid w:val="00FB61C6"/>
    <w:pPr>
      <w:tabs>
        <w:tab w:val="center" w:pos="4153"/>
        <w:tab w:val="right" w:pos="8306"/>
      </w:tabs>
      <w:snapToGrid w:val="0"/>
      <w:jc w:val="left"/>
    </w:pPr>
    <w:rPr>
      <w:sz w:val="18"/>
      <w:szCs w:val="18"/>
    </w:rPr>
  </w:style>
  <w:style w:type="character" w:customStyle="1" w:styleId="Char">
    <w:name w:val="页脚 Char"/>
    <w:link w:val="a3"/>
    <w:uiPriority w:val="99"/>
    <w:locked/>
    <w:rsid w:val="00FB61C6"/>
    <w:rPr>
      <w:rFonts w:cs="Times New Roman"/>
      <w:sz w:val="18"/>
      <w:szCs w:val="18"/>
    </w:rPr>
  </w:style>
  <w:style w:type="paragraph" w:customStyle="1" w:styleId="20">
    <w:name w:val="首行缩进2字符"/>
    <w:basedOn w:val="a"/>
    <w:link w:val="2Char0"/>
    <w:uiPriority w:val="99"/>
    <w:rsid w:val="00FB61C6"/>
    <w:pPr>
      <w:ind w:firstLineChars="200" w:firstLine="200"/>
    </w:pPr>
  </w:style>
  <w:style w:type="character" w:customStyle="1" w:styleId="2Char0">
    <w:name w:val="首行缩进2字符 Char"/>
    <w:link w:val="20"/>
    <w:uiPriority w:val="99"/>
    <w:locked/>
    <w:rsid w:val="00FB61C6"/>
    <w:rPr>
      <w:rFonts w:cs="Times New Roman"/>
    </w:rPr>
  </w:style>
  <w:style w:type="paragraph" w:customStyle="1" w:styleId="a4">
    <w:name w:val="图"/>
    <w:basedOn w:val="a"/>
    <w:next w:val="a"/>
    <w:link w:val="Char0"/>
    <w:uiPriority w:val="99"/>
    <w:rsid w:val="00FB61C6"/>
    <w:pPr>
      <w:jc w:val="center"/>
    </w:pPr>
    <w:rPr>
      <w:rFonts w:eastAsia="楷体"/>
      <w:sz w:val="18"/>
      <w:szCs w:val="18"/>
    </w:rPr>
  </w:style>
  <w:style w:type="character" w:customStyle="1" w:styleId="Char0">
    <w:name w:val="图 Char"/>
    <w:link w:val="a4"/>
    <w:uiPriority w:val="99"/>
    <w:locked/>
    <w:rsid w:val="00FB61C6"/>
    <w:rPr>
      <w:rFonts w:eastAsia="楷体" w:cs="Times New Roman"/>
      <w:sz w:val="18"/>
      <w:szCs w:val="18"/>
    </w:rPr>
  </w:style>
  <w:style w:type="paragraph" w:customStyle="1" w:styleId="1">
    <w:name w:val="论文1级标题"/>
    <w:basedOn w:val="2"/>
    <w:next w:val="a"/>
    <w:link w:val="1Char"/>
    <w:uiPriority w:val="99"/>
    <w:rsid w:val="00FB61C6"/>
    <w:pPr>
      <w:spacing w:before="0" w:after="0" w:line="240" w:lineRule="auto"/>
      <w:ind w:firstLineChars="200" w:firstLine="200"/>
      <w:outlineLvl w:val="0"/>
    </w:pPr>
    <w:rPr>
      <w:rFonts w:ascii="宋体" w:hAnsi="宋体"/>
      <w:sz w:val="24"/>
      <w:szCs w:val="24"/>
    </w:rPr>
  </w:style>
  <w:style w:type="paragraph" w:customStyle="1" w:styleId="21">
    <w:name w:val="论文2级标题"/>
    <w:basedOn w:val="3"/>
    <w:next w:val="a"/>
    <w:link w:val="2Char1"/>
    <w:uiPriority w:val="99"/>
    <w:rsid w:val="00FB61C6"/>
    <w:pPr>
      <w:spacing w:before="0" w:after="0" w:line="240" w:lineRule="auto"/>
      <w:ind w:firstLineChars="200" w:firstLine="200"/>
      <w:outlineLvl w:val="1"/>
    </w:pPr>
    <w:rPr>
      <w:rFonts w:ascii="黑体" w:hAnsi="黑体"/>
      <w:szCs w:val="21"/>
    </w:rPr>
  </w:style>
  <w:style w:type="character" w:customStyle="1" w:styleId="1Char">
    <w:name w:val="论文1级标题 Char"/>
    <w:link w:val="1"/>
    <w:uiPriority w:val="99"/>
    <w:locked/>
    <w:rsid w:val="00FB61C6"/>
    <w:rPr>
      <w:rFonts w:ascii="宋体" w:eastAsia="宋体" w:hAnsi="宋体" w:cs="Times New Roman"/>
      <w:b/>
      <w:bCs/>
      <w:sz w:val="24"/>
      <w:szCs w:val="24"/>
    </w:rPr>
  </w:style>
  <w:style w:type="character" w:customStyle="1" w:styleId="2Char1">
    <w:name w:val="论文2级标题 Char"/>
    <w:link w:val="21"/>
    <w:uiPriority w:val="99"/>
    <w:locked/>
    <w:rsid w:val="00FB61C6"/>
    <w:rPr>
      <w:rFonts w:ascii="黑体" w:eastAsia="宋体" w:hAnsi="黑体" w:cs="Times New Roman"/>
      <w:b/>
      <w:bCs/>
      <w:sz w:val="21"/>
      <w:szCs w:val="21"/>
    </w:rPr>
  </w:style>
  <w:style w:type="paragraph" w:customStyle="1" w:styleId="30">
    <w:name w:val="论文3级标题"/>
    <w:basedOn w:val="20"/>
    <w:link w:val="3Char0"/>
    <w:uiPriority w:val="99"/>
    <w:rsid w:val="00FB61C6"/>
    <w:pPr>
      <w:outlineLvl w:val="2"/>
    </w:pPr>
    <w:rPr>
      <w:b/>
    </w:rPr>
  </w:style>
  <w:style w:type="character" w:customStyle="1" w:styleId="3Char0">
    <w:name w:val="论文3级标题 Char"/>
    <w:link w:val="30"/>
    <w:uiPriority w:val="99"/>
    <w:locked/>
    <w:rsid w:val="00FB61C6"/>
    <w:rPr>
      <w:rFonts w:cs="Times New Roman"/>
      <w:b/>
    </w:rPr>
  </w:style>
  <w:style w:type="paragraph" w:styleId="a5">
    <w:name w:val="header"/>
    <w:basedOn w:val="a"/>
    <w:link w:val="Char1"/>
    <w:uiPriority w:val="99"/>
    <w:rsid w:val="0053263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532631"/>
    <w:rPr>
      <w:rFonts w:cs="Times New Roman"/>
      <w:sz w:val="18"/>
      <w:szCs w:val="18"/>
    </w:rPr>
  </w:style>
  <w:style w:type="paragraph" w:styleId="a6">
    <w:name w:val="Balloon Text"/>
    <w:basedOn w:val="a"/>
    <w:link w:val="Char2"/>
    <w:uiPriority w:val="99"/>
    <w:semiHidden/>
    <w:rsid w:val="00B7178A"/>
    <w:rPr>
      <w:sz w:val="18"/>
      <w:szCs w:val="18"/>
    </w:rPr>
  </w:style>
  <w:style w:type="character" w:customStyle="1" w:styleId="Char2">
    <w:name w:val="批注框文本 Char"/>
    <w:link w:val="a6"/>
    <w:uiPriority w:val="99"/>
    <w:semiHidden/>
    <w:locked/>
    <w:rsid w:val="00B7178A"/>
    <w:rPr>
      <w:rFonts w:cs="Times New Roman"/>
      <w:sz w:val="18"/>
      <w:szCs w:val="18"/>
    </w:rPr>
  </w:style>
  <w:style w:type="character" w:styleId="a7">
    <w:name w:val="annotation reference"/>
    <w:uiPriority w:val="99"/>
    <w:semiHidden/>
    <w:rsid w:val="00E66D55"/>
    <w:rPr>
      <w:rFonts w:cs="Times New Roman"/>
      <w:sz w:val="21"/>
      <w:szCs w:val="21"/>
    </w:rPr>
  </w:style>
  <w:style w:type="paragraph" w:styleId="a8">
    <w:name w:val="annotation text"/>
    <w:basedOn w:val="a"/>
    <w:link w:val="Char3"/>
    <w:uiPriority w:val="99"/>
    <w:semiHidden/>
    <w:rsid w:val="00E66D55"/>
    <w:pPr>
      <w:jc w:val="left"/>
    </w:pPr>
  </w:style>
  <w:style w:type="character" w:customStyle="1" w:styleId="Char3">
    <w:name w:val="批注文字 Char"/>
    <w:link w:val="a8"/>
    <w:uiPriority w:val="99"/>
    <w:semiHidden/>
    <w:locked/>
    <w:rsid w:val="00E66D55"/>
    <w:rPr>
      <w:rFonts w:cs="Times New Roman"/>
    </w:rPr>
  </w:style>
  <w:style w:type="paragraph" w:styleId="a9">
    <w:name w:val="annotation subject"/>
    <w:basedOn w:val="a8"/>
    <w:next w:val="a8"/>
    <w:link w:val="Char4"/>
    <w:uiPriority w:val="99"/>
    <w:semiHidden/>
    <w:rsid w:val="00E66D55"/>
    <w:rPr>
      <w:b/>
      <w:bCs/>
    </w:rPr>
  </w:style>
  <w:style w:type="character" w:customStyle="1" w:styleId="Char4">
    <w:name w:val="批注主题 Char"/>
    <w:link w:val="a9"/>
    <w:uiPriority w:val="99"/>
    <w:semiHidden/>
    <w:locked/>
    <w:rsid w:val="00E66D55"/>
    <w:rPr>
      <w:rFonts w:cs="Times New Roman"/>
      <w:b/>
      <w:bCs/>
    </w:rPr>
  </w:style>
  <w:style w:type="paragraph" w:styleId="aa">
    <w:name w:val="List Paragraph"/>
    <w:basedOn w:val="a"/>
    <w:uiPriority w:val="99"/>
    <w:qFormat/>
    <w:rsid w:val="0087062F"/>
    <w:pPr>
      <w:ind w:firstLineChars="200" w:firstLine="420"/>
    </w:pPr>
  </w:style>
  <w:style w:type="paragraph" w:styleId="ab">
    <w:name w:val="footnote text"/>
    <w:basedOn w:val="a"/>
    <w:link w:val="Char5"/>
    <w:uiPriority w:val="99"/>
    <w:semiHidden/>
    <w:rsid w:val="00326259"/>
    <w:pPr>
      <w:snapToGrid w:val="0"/>
      <w:jc w:val="left"/>
    </w:pPr>
    <w:rPr>
      <w:sz w:val="18"/>
      <w:szCs w:val="18"/>
    </w:rPr>
  </w:style>
  <w:style w:type="character" w:customStyle="1" w:styleId="Char5">
    <w:name w:val="脚注文本 Char"/>
    <w:link w:val="ab"/>
    <w:uiPriority w:val="99"/>
    <w:semiHidden/>
    <w:locked/>
    <w:rsid w:val="00326259"/>
    <w:rPr>
      <w:rFonts w:cs="Times New Roman"/>
      <w:sz w:val="18"/>
      <w:szCs w:val="18"/>
    </w:rPr>
  </w:style>
  <w:style w:type="character" w:styleId="ac">
    <w:name w:val="footnote reference"/>
    <w:uiPriority w:val="99"/>
    <w:semiHidden/>
    <w:rsid w:val="00326259"/>
    <w:rPr>
      <w:rFonts w:cs="Times New Roman"/>
      <w:vertAlign w:val="superscript"/>
    </w:rPr>
  </w:style>
  <w:style w:type="paragraph" w:customStyle="1" w:styleId="22">
    <w:name w:val="新论文2级样式"/>
    <w:basedOn w:val="30"/>
    <w:next w:val="a"/>
    <w:link w:val="2Char2"/>
    <w:uiPriority w:val="99"/>
    <w:rsid w:val="00746B0D"/>
    <w:pPr>
      <w:outlineLvl w:val="1"/>
    </w:pPr>
    <w:rPr>
      <w:sz w:val="24"/>
      <w:szCs w:val="24"/>
    </w:rPr>
  </w:style>
  <w:style w:type="character" w:customStyle="1" w:styleId="2Char2">
    <w:name w:val="新论文2级样式 Char"/>
    <w:link w:val="22"/>
    <w:uiPriority w:val="99"/>
    <w:locked/>
    <w:rsid w:val="00746B0D"/>
    <w:rPr>
      <w:rFont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1971</Words>
  <Characters>11236</Characters>
  <Application>Microsoft Office Word</Application>
  <DocSecurity>0</DocSecurity>
  <Lines>93</Lines>
  <Paragraphs>26</Paragraphs>
  <ScaleCrop>false</ScaleCrop>
  <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学习者、教师、研究者三重身份的MOOCs体验</dc:title>
  <dc:subject/>
  <dc:creator>admin</dc:creator>
  <cp:keywords/>
  <dc:description/>
  <cp:lastModifiedBy>Hello</cp:lastModifiedBy>
  <cp:revision>10</cp:revision>
  <cp:lastPrinted>2014-06-19T10:04:00Z</cp:lastPrinted>
  <dcterms:created xsi:type="dcterms:W3CDTF">2014-06-19T10:10:00Z</dcterms:created>
  <dcterms:modified xsi:type="dcterms:W3CDTF">2014-09-10T21:44:00Z</dcterms:modified>
</cp:coreProperties>
</file>